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E5DCD" w14:textId="77777777" w:rsidR="002617CF" w:rsidRPr="00E635D2" w:rsidRDefault="002617CF">
      <w:pPr>
        <w:pStyle w:val="Heading2"/>
        <w:jc w:val="center"/>
        <w:rPr>
          <w:rFonts w:ascii="Source Sans Pro" w:hAnsi="Source Sans Pro"/>
          <w:szCs w:val="32"/>
        </w:rPr>
      </w:pPr>
      <w:r w:rsidRPr="00E635D2">
        <w:rPr>
          <w:rFonts w:ascii="Source Sans Pro" w:hAnsi="Source Sans Pro"/>
          <w:szCs w:val="32"/>
        </w:rPr>
        <w:t>Intermediate accounting – volume ii</w:t>
      </w:r>
    </w:p>
    <w:p w14:paraId="3781759D" w14:textId="77777777" w:rsidR="002617CF" w:rsidRPr="00E635D2" w:rsidRDefault="001F0E11">
      <w:pPr>
        <w:pStyle w:val="Heading2"/>
        <w:spacing w:after="0"/>
        <w:rPr>
          <w:rFonts w:ascii="Source Sans Pro" w:hAnsi="Source Sans Pro"/>
          <w:i/>
          <w:iCs w:val="0"/>
          <w:szCs w:val="32"/>
        </w:rPr>
      </w:pPr>
      <w:r w:rsidRPr="00E635D2">
        <w:rPr>
          <w:rFonts w:ascii="Source Sans Pro" w:hAnsi="Source Sans Pro"/>
          <w:i/>
          <w:iCs w:val="0"/>
          <w:szCs w:val="32"/>
        </w:rPr>
        <w:t>CPA CANADA</w:t>
      </w:r>
      <w:r w:rsidR="002617CF" w:rsidRPr="00E635D2">
        <w:rPr>
          <w:rFonts w:ascii="Source Sans Pro" w:hAnsi="Source Sans Pro"/>
          <w:i/>
          <w:iCs w:val="0"/>
          <w:szCs w:val="32"/>
        </w:rPr>
        <w:t xml:space="preserve"> HANDBOOK</w:t>
      </w:r>
    </w:p>
    <w:p w14:paraId="7C89D056" w14:textId="77777777" w:rsidR="002617CF" w:rsidRPr="00E635D2" w:rsidRDefault="002617CF">
      <w:pPr>
        <w:pStyle w:val="Heading2"/>
        <w:rPr>
          <w:rFonts w:ascii="Source Sans Pro" w:hAnsi="Source Sans Pro"/>
          <w:caps w:val="0"/>
          <w:sz w:val="28"/>
        </w:rPr>
      </w:pPr>
      <w:r w:rsidRPr="00E635D2">
        <w:rPr>
          <w:rFonts w:ascii="Source Sans Pro" w:hAnsi="Source Sans Pro"/>
          <w:caps w:val="0"/>
          <w:sz w:val="28"/>
        </w:rPr>
        <w:t>Introduction and Overview:</w:t>
      </w:r>
    </w:p>
    <w:p w14:paraId="4E0A7E4F" w14:textId="77777777" w:rsidR="002617CF" w:rsidRPr="00E635D2" w:rsidRDefault="002617CF">
      <w:pPr>
        <w:pStyle w:val="Heading2"/>
        <w:rPr>
          <w:rFonts w:ascii="Source Sans Pro" w:hAnsi="Source Sans Pro"/>
          <w:sz w:val="28"/>
        </w:rPr>
      </w:pPr>
      <w:r w:rsidRPr="00E635D2">
        <w:rPr>
          <w:rFonts w:ascii="Source Sans Pro" w:hAnsi="Source Sans Pro"/>
          <w:caps w:val="0"/>
          <w:sz w:val="28"/>
        </w:rPr>
        <w:t xml:space="preserve">The </w:t>
      </w:r>
      <w:r w:rsidR="001F0E11" w:rsidRPr="00E635D2">
        <w:rPr>
          <w:rFonts w:ascii="Source Sans Pro" w:hAnsi="Source Sans Pro"/>
          <w:caps w:val="0"/>
          <w:sz w:val="28"/>
        </w:rPr>
        <w:t>CPA CANADA</w:t>
      </w:r>
      <w:r w:rsidRPr="00E635D2">
        <w:rPr>
          <w:rFonts w:ascii="Source Sans Pro" w:hAnsi="Source Sans Pro"/>
          <w:caps w:val="0"/>
          <w:sz w:val="28"/>
        </w:rPr>
        <w:t xml:space="preserve"> Handbook is comprised of the following</w:t>
      </w:r>
      <w:r w:rsidRPr="00E635D2">
        <w:rPr>
          <w:rFonts w:ascii="Source Sans Pro" w:hAnsi="Source Sans Pro"/>
          <w:sz w:val="28"/>
        </w:rPr>
        <w:t>:</w:t>
      </w:r>
    </w:p>
    <w:p w14:paraId="039C7B56" w14:textId="77777777" w:rsidR="002617CF" w:rsidRPr="00E635D2" w:rsidRDefault="002617CF">
      <w:pPr>
        <w:pStyle w:val="Heading2"/>
        <w:spacing w:before="0" w:after="0"/>
        <w:rPr>
          <w:rFonts w:ascii="Source Sans Pro" w:hAnsi="Source Sans Pro"/>
          <w:sz w:val="24"/>
          <w:szCs w:val="24"/>
        </w:rPr>
      </w:pPr>
    </w:p>
    <w:p w14:paraId="25345588"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Part I</w:t>
      </w:r>
    </w:p>
    <w:p w14:paraId="63C1FA3A"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Accounting, Part I</w:t>
      </w:r>
    </w:p>
    <w:p w14:paraId="23A96946" w14:textId="77777777" w:rsidR="002617CF" w:rsidRPr="00BA73CC" w:rsidRDefault="002617CF">
      <w:pPr>
        <w:rPr>
          <w:rFonts w:ascii="Source Sans Pro" w:hAnsi="Source Sans Pro" w:cs="Arial"/>
          <w:sz w:val="22"/>
          <w:szCs w:val="22"/>
        </w:rPr>
      </w:pPr>
      <w:r w:rsidRPr="00BA73CC">
        <w:rPr>
          <w:rFonts w:ascii="Source Sans Pro" w:hAnsi="Source Sans Pro" w:cs="Arial"/>
          <w:sz w:val="22"/>
          <w:szCs w:val="22"/>
        </w:rPr>
        <w:t>International Financial Reporting Standards (IFRS)</w:t>
      </w:r>
    </w:p>
    <w:p w14:paraId="353872FB" w14:textId="77777777" w:rsidR="002617CF" w:rsidRPr="00BA73CC" w:rsidRDefault="002617CF" w:rsidP="007B1237">
      <w:pPr>
        <w:pStyle w:val="Heading2"/>
        <w:spacing w:before="0" w:after="0"/>
        <w:ind w:left="0" w:firstLine="0"/>
        <w:rPr>
          <w:rFonts w:ascii="Source Sans Pro" w:hAnsi="Source Sans Pro"/>
          <w:sz w:val="22"/>
          <w:szCs w:val="22"/>
        </w:rPr>
      </w:pPr>
    </w:p>
    <w:p w14:paraId="519FC4C6"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Part II</w:t>
      </w:r>
    </w:p>
    <w:p w14:paraId="794CC59B"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Accounting, Part II</w:t>
      </w:r>
    </w:p>
    <w:p w14:paraId="1145B7CF" w14:textId="77777777" w:rsidR="002617CF" w:rsidRPr="00BA73CC" w:rsidRDefault="002617CF">
      <w:pPr>
        <w:rPr>
          <w:rFonts w:ascii="Source Sans Pro" w:hAnsi="Source Sans Pro" w:cs="Arial"/>
          <w:sz w:val="22"/>
          <w:szCs w:val="22"/>
        </w:rPr>
      </w:pPr>
      <w:r w:rsidRPr="00BA73CC">
        <w:rPr>
          <w:rFonts w:ascii="Source Sans Pro" w:hAnsi="Source Sans Pro" w:cs="Arial"/>
          <w:sz w:val="22"/>
          <w:szCs w:val="22"/>
        </w:rPr>
        <w:t>Accounting Standards for Private Enterprises</w:t>
      </w:r>
      <w:r w:rsidR="00A46C5F" w:rsidRPr="00BA73CC">
        <w:rPr>
          <w:rFonts w:ascii="Source Sans Pro" w:hAnsi="Source Sans Pro" w:cs="Arial"/>
          <w:sz w:val="22"/>
          <w:szCs w:val="22"/>
        </w:rPr>
        <w:t xml:space="preserve"> (ASPE)</w:t>
      </w:r>
    </w:p>
    <w:p w14:paraId="3AA93446" w14:textId="77777777" w:rsidR="002617CF" w:rsidRPr="00BA73CC" w:rsidRDefault="002617CF">
      <w:pPr>
        <w:rPr>
          <w:rFonts w:ascii="Source Sans Pro" w:hAnsi="Source Sans Pro" w:cs="Arial"/>
          <w:sz w:val="22"/>
          <w:szCs w:val="22"/>
        </w:rPr>
      </w:pPr>
    </w:p>
    <w:p w14:paraId="0847447D" w14:textId="77777777" w:rsidR="002617CF" w:rsidRPr="00BA73CC" w:rsidRDefault="002617CF">
      <w:pPr>
        <w:pStyle w:val="Heading2"/>
        <w:rPr>
          <w:rFonts w:ascii="Source Sans Pro" w:hAnsi="Source Sans Pro"/>
          <w:sz w:val="22"/>
          <w:szCs w:val="22"/>
        </w:rPr>
      </w:pPr>
      <w:r w:rsidRPr="00BA73CC">
        <w:rPr>
          <w:rFonts w:ascii="Source Sans Pro" w:hAnsi="Source Sans Pro"/>
          <w:sz w:val="22"/>
          <w:szCs w:val="22"/>
        </w:rPr>
        <w:t>Part III</w:t>
      </w:r>
    </w:p>
    <w:p w14:paraId="311B27D5"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Accounting, Part III</w:t>
      </w:r>
    </w:p>
    <w:p w14:paraId="79D3E799" w14:textId="77777777" w:rsidR="002617CF" w:rsidRPr="00BA73CC" w:rsidRDefault="002617CF">
      <w:pPr>
        <w:rPr>
          <w:rFonts w:ascii="Source Sans Pro" w:hAnsi="Source Sans Pro" w:cs="Arial"/>
          <w:sz w:val="22"/>
          <w:szCs w:val="22"/>
        </w:rPr>
      </w:pPr>
      <w:r w:rsidRPr="00BA73CC">
        <w:rPr>
          <w:rFonts w:ascii="Source Sans Pro" w:hAnsi="Source Sans Pro" w:cs="Arial"/>
          <w:sz w:val="22"/>
          <w:szCs w:val="22"/>
        </w:rPr>
        <w:t>Accounting Standards for Not-for-profit organizations</w:t>
      </w:r>
    </w:p>
    <w:p w14:paraId="5168D4E3" w14:textId="77777777" w:rsidR="002617CF" w:rsidRPr="00BA73CC" w:rsidRDefault="002617CF">
      <w:pPr>
        <w:rPr>
          <w:rFonts w:ascii="Source Sans Pro" w:hAnsi="Source Sans Pro" w:cs="Arial"/>
          <w:sz w:val="22"/>
          <w:szCs w:val="22"/>
        </w:rPr>
      </w:pPr>
    </w:p>
    <w:p w14:paraId="3DBBEF7E" w14:textId="77777777" w:rsidR="002617CF" w:rsidRPr="00BA73CC" w:rsidRDefault="002617CF">
      <w:pPr>
        <w:pStyle w:val="Heading2"/>
        <w:rPr>
          <w:rFonts w:ascii="Source Sans Pro" w:hAnsi="Source Sans Pro"/>
          <w:sz w:val="22"/>
          <w:szCs w:val="22"/>
        </w:rPr>
      </w:pPr>
      <w:r w:rsidRPr="00BA73CC">
        <w:rPr>
          <w:rFonts w:ascii="Source Sans Pro" w:hAnsi="Source Sans Pro"/>
          <w:sz w:val="22"/>
          <w:szCs w:val="22"/>
        </w:rPr>
        <w:t>Part IV</w:t>
      </w:r>
    </w:p>
    <w:p w14:paraId="6DDF853E" w14:textId="77777777" w:rsidR="002617CF" w:rsidRPr="00BA73CC" w:rsidRDefault="002617CF">
      <w:pPr>
        <w:pStyle w:val="Heading2"/>
        <w:spacing w:before="0" w:after="0"/>
        <w:rPr>
          <w:rFonts w:ascii="Source Sans Pro" w:hAnsi="Source Sans Pro"/>
          <w:sz w:val="22"/>
          <w:szCs w:val="22"/>
        </w:rPr>
      </w:pPr>
      <w:r w:rsidRPr="00BA73CC">
        <w:rPr>
          <w:rFonts w:ascii="Source Sans Pro" w:hAnsi="Source Sans Pro"/>
          <w:sz w:val="22"/>
          <w:szCs w:val="22"/>
        </w:rPr>
        <w:t>Accounting, Part IV</w:t>
      </w:r>
    </w:p>
    <w:p w14:paraId="33079EE0" w14:textId="77777777" w:rsidR="002617CF" w:rsidRPr="00BA73CC" w:rsidRDefault="002617CF">
      <w:pPr>
        <w:rPr>
          <w:rFonts w:ascii="Source Sans Pro" w:hAnsi="Source Sans Pro" w:cs="Arial"/>
          <w:sz w:val="22"/>
          <w:szCs w:val="22"/>
        </w:rPr>
      </w:pPr>
      <w:r w:rsidRPr="00BA73CC">
        <w:rPr>
          <w:rFonts w:ascii="Source Sans Pro" w:hAnsi="Source Sans Pro" w:cs="Arial"/>
          <w:sz w:val="22"/>
          <w:szCs w:val="22"/>
        </w:rPr>
        <w:t>Accounting Standards for Pension</w:t>
      </w:r>
      <w:r w:rsidR="001F0E11" w:rsidRPr="00BA73CC">
        <w:rPr>
          <w:rFonts w:ascii="Source Sans Pro" w:hAnsi="Source Sans Pro" w:cs="Arial"/>
          <w:sz w:val="22"/>
          <w:szCs w:val="22"/>
        </w:rPr>
        <w:t xml:space="preserve"> Plans</w:t>
      </w:r>
    </w:p>
    <w:p w14:paraId="4666BAE3" w14:textId="77777777" w:rsidR="002617CF" w:rsidRPr="00BA73CC" w:rsidRDefault="002617CF" w:rsidP="003076FF">
      <w:pPr>
        <w:pStyle w:val="Heading2"/>
        <w:ind w:left="0" w:firstLine="0"/>
        <w:rPr>
          <w:rFonts w:ascii="Source Sans Pro" w:hAnsi="Source Sans Pro"/>
          <w:b w:val="0"/>
          <w:bCs w:val="0"/>
          <w:sz w:val="22"/>
          <w:szCs w:val="24"/>
        </w:rPr>
      </w:pPr>
      <w:r w:rsidRPr="00BA73CC">
        <w:rPr>
          <w:rFonts w:ascii="Source Sans Pro" w:hAnsi="Source Sans Pro"/>
          <w:b w:val="0"/>
          <w:bCs w:val="0"/>
          <w:caps w:val="0"/>
          <w:sz w:val="22"/>
          <w:szCs w:val="24"/>
        </w:rPr>
        <w:t xml:space="preserve">Note that the focus of this text is on the first two parts. Part II is commonly referred to as </w:t>
      </w:r>
      <w:r w:rsidR="00A46C5F" w:rsidRPr="00BA73CC">
        <w:rPr>
          <w:rFonts w:ascii="Source Sans Pro" w:hAnsi="Source Sans Pro"/>
          <w:b w:val="0"/>
          <w:bCs w:val="0"/>
          <w:caps w:val="0"/>
          <w:sz w:val="22"/>
          <w:szCs w:val="24"/>
        </w:rPr>
        <w:t>Accounting Standards for Private Enterprises (ASPE)</w:t>
      </w:r>
      <w:r w:rsidR="001F0E11" w:rsidRPr="00BA73CC">
        <w:rPr>
          <w:rFonts w:ascii="Source Sans Pro" w:hAnsi="Source Sans Pro"/>
          <w:b w:val="0"/>
          <w:bCs w:val="0"/>
          <w:caps w:val="0"/>
          <w:sz w:val="22"/>
          <w:szCs w:val="24"/>
        </w:rPr>
        <w:t>.</w:t>
      </w:r>
      <w:r w:rsidRPr="00BA73CC">
        <w:rPr>
          <w:rFonts w:ascii="Source Sans Pro" w:hAnsi="Source Sans Pro"/>
          <w:b w:val="0"/>
          <w:bCs w:val="0"/>
          <w:caps w:val="0"/>
          <w:sz w:val="22"/>
          <w:szCs w:val="24"/>
        </w:rPr>
        <w:t xml:space="preserve"> </w:t>
      </w:r>
    </w:p>
    <w:p w14:paraId="6E1C6330" w14:textId="77777777" w:rsidR="002617CF" w:rsidRPr="00BA73CC" w:rsidRDefault="002617CF">
      <w:pPr>
        <w:rPr>
          <w:rFonts w:ascii="Source Sans Pro" w:hAnsi="Source Sans Pro" w:cs="Arial"/>
          <w:bCs/>
          <w:sz w:val="22"/>
          <w:szCs w:val="24"/>
        </w:rPr>
      </w:pPr>
    </w:p>
    <w:p w14:paraId="521628A4" w14:textId="77777777" w:rsidR="002617CF" w:rsidRPr="00BA73CC" w:rsidRDefault="002617CF" w:rsidP="003076FF">
      <w:pPr>
        <w:ind w:left="0" w:firstLine="0"/>
        <w:rPr>
          <w:rFonts w:ascii="Source Sans Pro" w:hAnsi="Source Sans Pro" w:cs="Arial"/>
          <w:sz w:val="22"/>
          <w:szCs w:val="24"/>
        </w:rPr>
      </w:pPr>
      <w:r w:rsidRPr="00BA73CC">
        <w:rPr>
          <w:rFonts w:ascii="Source Sans Pro" w:hAnsi="Source Sans Pro" w:cs="Arial"/>
          <w:bCs/>
          <w:sz w:val="22"/>
          <w:szCs w:val="24"/>
        </w:rPr>
        <w:t xml:space="preserve">Both </w:t>
      </w:r>
      <w:r w:rsidR="00A46C5F" w:rsidRPr="00BA73CC">
        <w:rPr>
          <w:rFonts w:ascii="Source Sans Pro" w:hAnsi="Source Sans Pro" w:cs="Arial"/>
          <w:bCs/>
          <w:sz w:val="22"/>
          <w:szCs w:val="24"/>
        </w:rPr>
        <w:t>ASPE</w:t>
      </w:r>
      <w:r w:rsidRPr="00BA73CC">
        <w:rPr>
          <w:rFonts w:ascii="Source Sans Pro" w:hAnsi="Source Sans Pro" w:cs="Arial"/>
          <w:bCs/>
          <w:sz w:val="22"/>
          <w:szCs w:val="24"/>
        </w:rPr>
        <w:t xml:space="preserve"> and IFRS </w:t>
      </w:r>
      <w:r w:rsidR="001F0E11" w:rsidRPr="00BA73CC">
        <w:rPr>
          <w:rFonts w:ascii="Source Sans Pro" w:hAnsi="Source Sans Pro" w:cs="Arial"/>
          <w:bCs/>
          <w:sz w:val="22"/>
          <w:szCs w:val="24"/>
        </w:rPr>
        <w:t>were</w:t>
      </w:r>
      <w:r w:rsidRPr="00BA73CC">
        <w:rPr>
          <w:rFonts w:ascii="Source Sans Pro" w:hAnsi="Source Sans Pro" w:cs="Arial"/>
          <w:bCs/>
          <w:sz w:val="22"/>
          <w:szCs w:val="24"/>
        </w:rPr>
        <w:t xml:space="preserve"> required for year-ends beginning on or after 2011.  A private enterprise is one that has not issued, and is not in the process of issuing</w:t>
      </w:r>
      <w:r w:rsidR="00CE1C5A" w:rsidRPr="00BA73CC">
        <w:rPr>
          <w:rFonts w:ascii="Source Sans Pro" w:hAnsi="Source Sans Pro" w:cs="Arial"/>
          <w:bCs/>
          <w:sz w:val="22"/>
          <w:szCs w:val="24"/>
        </w:rPr>
        <w:t>,</w:t>
      </w:r>
      <w:r w:rsidRPr="00BA73CC">
        <w:rPr>
          <w:rFonts w:ascii="Source Sans Pro" w:hAnsi="Source Sans Pro" w:cs="Arial"/>
          <w:bCs/>
          <w:sz w:val="22"/>
          <w:szCs w:val="24"/>
        </w:rPr>
        <w:t xml:space="preserve"> debt or equity instruments that are, or will be, outstanding and traded on a public market. A private enterprise does not hold assets in a fiduciary capacity for a broad group of outsiders as one of its primary businesses.</w:t>
      </w:r>
    </w:p>
    <w:p w14:paraId="3721ED53" w14:textId="77777777" w:rsidR="002617CF" w:rsidRPr="00E635D2" w:rsidRDefault="002617CF">
      <w:pPr>
        <w:pStyle w:val="Heading1"/>
        <w:jc w:val="center"/>
        <w:rPr>
          <w:rFonts w:ascii="Source Sans Pro" w:hAnsi="Source Sans Pro" w:cs="Arial"/>
          <w:sz w:val="24"/>
          <w:szCs w:val="24"/>
        </w:rPr>
      </w:pPr>
    </w:p>
    <w:p w14:paraId="2B9A6983" w14:textId="77777777" w:rsidR="005B3A85" w:rsidRPr="00E635D2" w:rsidRDefault="005B3A85" w:rsidP="005B3A85">
      <w:pPr>
        <w:rPr>
          <w:rFonts w:ascii="Source Sans Pro" w:hAnsi="Source Sans Pro"/>
        </w:rPr>
      </w:pPr>
    </w:p>
    <w:p w14:paraId="5DCE90B1" w14:textId="77777777" w:rsidR="005B3A85" w:rsidRPr="00E635D2" w:rsidRDefault="005B3A85" w:rsidP="005B3A85">
      <w:pPr>
        <w:rPr>
          <w:rFonts w:ascii="Source Sans Pro" w:hAnsi="Source Sans Pro"/>
        </w:rPr>
      </w:pPr>
    </w:p>
    <w:p w14:paraId="5891C8CA" w14:textId="77777777" w:rsidR="005B3A85" w:rsidRPr="00E635D2" w:rsidRDefault="005B3A85" w:rsidP="005B3A85">
      <w:pPr>
        <w:rPr>
          <w:rFonts w:ascii="Source Sans Pro" w:hAnsi="Source Sans Pro"/>
        </w:rPr>
      </w:pPr>
    </w:p>
    <w:p w14:paraId="6BD0DC33" w14:textId="77777777" w:rsidR="005B3A85" w:rsidRPr="00E635D2" w:rsidRDefault="002617CF" w:rsidP="00F60FD3">
      <w:pPr>
        <w:pStyle w:val="Heading1"/>
        <w:tabs>
          <w:tab w:val="clear" w:pos="-1080"/>
          <w:tab w:val="clear" w:pos="-389"/>
          <w:tab w:val="clear" w:pos="331"/>
          <w:tab w:val="clear" w:pos="907"/>
          <w:tab w:val="clear" w:pos="1483"/>
          <w:tab w:val="clear" w:pos="7233"/>
          <w:tab w:val="clear" w:pos="8707"/>
        </w:tabs>
        <w:ind w:left="0" w:firstLine="0"/>
        <w:jc w:val="center"/>
        <w:rPr>
          <w:rFonts w:ascii="Source Sans Pro" w:hAnsi="Source Sans Pro" w:cs="Arial"/>
          <w:sz w:val="96"/>
          <w:szCs w:val="96"/>
        </w:rPr>
      </w:pPr>
      <w:r w:rsidRPr="00E635D2">
        <w:rPr>
          <w:rFonts w:ascii="Source Sans Pro" w:hAnsi="Source Sans Pro" w:cs="Arial"/>
          <w:sz w:val="48"/>
          <w:szCs w:val="48"/>
        </w:rPr>
        <w:lastRenderedPageBreak/>
        <w:t>CHAPTER 13</w:t>
      </w:r>
    </w:p>
    <w:p w14:paraId="469C832B" w14:textId="77777777" w:rsidR="0041172E" w:rsidRPr="00E635D2" w:rsidRDefault="0041172E" w:rsidP="00517D3E">
      <w:pPr>
        <w:pStyle w:val="Heading1"/>
        <w:tabs>
          <w:tab w:val="clear" w:pos="-1080"/>
          <w:tab w:val="clear" w:pos="-389"/>
          <w:tab w:val="clear" w:pos="331"/>
          <w:tab w:val="clear" w:pos="907"/>
          <w:tab w:val="clear" w:pos="1483"/>
          <w:tab w:val="clear" w:pos="7233"/>
          <w:tab w:val="clear" w:pos="8707"/>
        </w:tabs>
        <w:ind w:left="0" w:firstLine="0"/>
        <w:jc w:val="center"/>
        <w:rPr>
          <w:rFonts w:ascii="Source Sans Pro" w:hAnsi="Source Sans Pro" w:cs="Arial"/>
          <w:sz w:val="36"/>
          <w:szCs w:val="36"/>
        </w:rPr>
      </w:pPr>
    </w:p>
    <w:p w14:paraId="7D60DF29" w14:textId="77777777" w:rsidR="002617CF" w:rsidRPr="00E635D2" w:rsidRDefault="00A46C5F" w:rsidP="00F60FD3">
      <w:pPr>
        <w:pStyle w:val="Heading1"/>
        <w:tabs>
          <w:tab w:val="clear" w:pos="-1080"/>
          <w:tab w:val="clear" w:pos="-389"/>
          <w:tab w:val="clear" w:pos="331"/>
          <w:tab w:val="clear" w:pos="907"/>
          <w:tab w:val="clear" w:pos="1483"/>
          <w:tab w:val="clear" w:pos="7233"/>
          <w:tab w:val="clear" w:pos="8707"/>
        </w:tabs>
        <w:ind w:left="0" w:firstLine="0"/>
        <w:jc w:val="center"/>
        <w:rPr>
          <w:rFonts w:ascii="Source Sans Pro" w:hAnsi="Source Sans Pro"/>
        </w:rPr>
      </w:pPr>
      <w:r w:rsidRPr="00E635D2">
        <w:rPr>
          <w:rFonts w:ascii="Source Sans Pro" w:hAnsi="Source Sans Pro" w:cs="Arial"/>
          <w:sz w:val="36"/>
          <w:szCs w:val="36"/>
        </w:rPr>
        <w:t xml:space="preserve">NON-FINANCIAL AND </w:t>
      </w:r>
      <w:r w:rsidR="005B3A85" w:rsidRPr="00E635D2">
        <w:rPr>
          <w:rFonts w:ascii="Source Sans Pro" w:hAnsi="Source Sans Pro" w:cs="Arial"/>
          <w:sz w:val="36"/>
          <w:szCs w:val="36"/>
        </w:rPr>
        <w:t>CURRENT LIABILITIES</w:t>
      </w:r>
    </w:p>
    <w:p w14:paraId="085E203C" w14:textId="77777777" w:rsidR="0041172E" w:rsidRPr="00E635D2" w:rsidRDefault="0041172E" w:rsidP="00517D3E">
      <w:pPr>
        <w:pStyle w:val="Heading2"/>
        <w:spacing w:before="0" w:after="0"/>
        <w:ind w:left="0" w:firstLine="0"/>
        <w:rPr>
          <w:rFonts w:ascii="Source Sans Pro" w:hAnsi="Source Sans Pro"/>
          <w:szCs w:val="32"/>
        </w:rPr>
      </w:pPr>
    </w:p>
    <w:p w14:paraId="1E07467C" w14:textId="77777777" w:rsidR="002617CF" w:rsidRPr="00E635D2" w:rsidRDefault="002617CF" w:rsidP="00517D3E">
      <w:pPr>
        <w:pStyle w:val="Heading2"/>
        <w:spacing w:before="0" w:after="0"/>
        <w:ind w:left="0" w:firstLine="0"/>
        <w:rPr>
          <w:rFonts w:ascii="Source Sans Pro" w:hAnsi="Source Sans Pro"/>
          <w:szCs w:val="32"/>
        </w:rPr>
      </w:pPr>
      <w:r w:rsidRPr="00E635D2">
        <w:rPr>
          <w:rFonts w:ascii="Source Sans Pro" w:hAnsi="Source Sans Pro"/>
          <w:szCs w:val="32"/>
        </w:rPr>
        <w:t xml:space="preserve">CHAPTER TOPICS CROSS-REFERENCED WITH THE </w:t>
      </w:r>
    </w:p>
    <w:p w14:paraId="1827CEBA" w14:textId="77777777" w:rsidR="002617CF" w:rsidRPr="00E635D2" w:rsidRDefault="00C272C9" w:rsidP="00517D3E">
      <w:pPr>
        <w:pStyle w:val="Heading2"/>
        <w:spacing w:before="0" w:after="0"/>
        <w:ind w:left="0" w:firstLine="0"/>
        <w:rPr>
          <w:rFonts w:ascii="Source Sans Pro" w:hAnsi="Source Sans Pro"/>
          <w:szCs w:val="32"/>
        </w:rPr>
      </w:pPr>
      <w:r w:rsidRPr="00E635D2">
        <w:rPr>
          <w:rFonts w:ascii="Source Sans Pro" w:hAnsi="Source Sans Pro"/>
          <w:i/>
          <w:szCs w:val="32"/>
        </w:rPr>
        <w:t>CPA Canada</w:t>
      </w:r>
      <w:r w:rsidR="002617CF" w:rsidRPr="00E635D2">
        <w:rPr>
          <w:rFonts w:ascii="Source Sans Pro" w:hAnsi="Source Sans Pro"/>
          <w:i/>
          <w:szCs w:val="32"/>
        </w:rPr>
        <w:t xml:space="preserve"> HANDBOOK</w:t>
      </w:r>
      <w:r w:rsidR="002617CF" w:rsidRPr="00E635D2">
        <w:rPr>
          <w:rFonts w:ascii="Source Sans Pro" w:hAnsi="Source Sans Pro"/>
          <w:szCs w:val="32"/>
        </w:rPr>
        <w:t xml:space="preserve">, </w:t>
      </w:r>
      <w:r w:rsidR="00FD5FDF" w:rsidRPr="00E635D2">
        <w:rPr>
          <w:rFonts w:ascii="Source Sans Pro" w:hAnsi="Source Sans Pro"/>
          <w:szCs w:val="32"/>
        </w:rPr>
        <w:t xml:space="preserve">Part I (IFRS) AND </w:t>
      </w:r>
      <w:r w:rsidR="002617CF" w:rsidRPr="00E635D2">
        <w:rPr>
          <w:rFonts w:ascii="Source Sans Pro" w:hAnsi="Source Sans Pro"/>
          <w:szCs w:val="32"/>
        </w:rPr>
        <w:t xml:space="preserve">Part II </w:t>
      </w:r>
      <w:r w:rsidR="00FD5FDF" w:rsidRPr="00E635D2">
        <w:rPr>
          <w:rFonts w:ascii="Source Sans Pro" w:hAnsi="Source Sans Pro"/>
          <w:szCs w:val="32"/>
        </w:rPr>
        <w:t>(ASPE)</w:t>
      </w:r>
    </w:p>
    <w:p w14:paraId="4A327A94" w14:textId="77777777" w:rsidR="002617CF" w:rsidRPr="00E635D2" w:rsidRDefault="002617CF" w:rsidP="00517D3E">
      <w:pPr>
        <w:widowControl/>
        <w:ind w:left="0" w:firstLine="0"/>
        <w:rPr>
          <w:rFonts w:ascii="Source Sans Pro" w:hAnsi="Source Sans Pro" w:cs="Arial"/>
          <w:sz w:val="32"/>
          <w:szCs w:val="32"/>
        </w:rPr>
      </w:pPr>
    </w:p>
    <w:tbl>
      <w:tblPr>
        <w:tblW w:w="0" w:type="auto"/>
        <w:tblLook w:val="04A0" w:firstRow="1" w:lastRow="0" w:firstColumn="1" w:lastColumn="0" w:noHBand="0" w:noVBand="1"/>
      </w:tblPr>
      <w:tblGrid>
        <w:gridCol w:w="5070"/>
        <w:gridCol w:w="1842"/>
        <w:gridCol w:w="2268"/>
      </w:tblGrid>
      <w:tr w:rsidR="00AB367B" w:rsidRPr="00E635D2" w14:paraId="5244C1D7" w14:textId="77777777" w:rsidTr="0034690B">
        <w:tc>
          <w:tcPr>
            <w:tcW w:w="5070" w:type="dxa"/>
          </w:tcPr>
          <w:p w14:paraId="0D9564C6"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Cash and Cash Equivalents</w:t>
            </w:r>
          </w:p>
        </w:tc>
        <w:tc>
          <w:tcPr>
            <w:tcW w:w="1842" w:type="dxa"/>
          </w:tcPr>
          <w:p w14:paraId="3747ADB6"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1540</w:t>
            </w:r>
          </w:p>
        </w:tc>
        <w:tc>
          <w:tcPr>
            <w:tcW w:w="2268" w:type="dxa"/>
          </w:tcPr>
          <w:p w14:paraId="53DFF848"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7</w:t>
            </w:r>
          </w:p>
        </w:tc>
      </w:tr>
      <w:tr w:rsidR="00AB367B" w:rsidRPr="00E635D2" w14:paraId="5E7701A9" w14:textId="77777777" w:rsidTr="0034690B">
        <w:tc>
          <w:tcPr>
            <w:tcW w:w="5070" w:type="dxa"/>
          </w:tcPr>
          <w:p w14:paraId="32CD2D39"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1842" w:type="dxa"/>
          </w:tcPr>
          <w:p w14:paraId="044CAE90"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0CD18F66"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52D92C2D" w14:textId="77777777" w:rsidTr="0034690B">
        <w:tc>
          <w:tcPr>
            <w:tcW w:w="5070" w:type="dxa"/>
          </w:tcPr>
          <w:p w14:paraId="1687A6C9"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Current Assets and Current Liabilities</w:t>
            </w:r>
          </w:p>
        </w:tc>
        <w:tc>
          <w:tcPr>
            <w:tcW w:w="1842" w:type="dxa"/>
          </w:tcPr>
          <w:p w14:paraId="6D162031"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1510</w:t>
            </w:r>
          </w:p>
        </w:tc>
        <w:tc>
          <w:tcPr>
            <w:tcW w:w="2268" w:type="dxa"/>
          </w:tcPr>
          <w:p w14:paraId="04DDFA54"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1</w:t>
            </w:r>
          </w:p>
        </w:tc>
      </w:tr>
      <w:tr w:rsidR="00AB367B" w:rsidRPr="00E635D2" w14:paraId="044FF2A5" w14:textId="77777777" w:rsidTr="0034690B">
        <w:tc>
          <w:tcPr>
            <w:tcW w:w="5070" w:type="dxa"/>
          </w:tcPr>
          <w:p w14:paraId="70809502"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0FE165B1"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5506E36F"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0C49D67B" w14:textId="77777777" w:rsidTr="0034690B">
        <w:tc>
          <w:tcPr>
            <w:tcW w:w="5070" w:type="dxa"/>
          </w:tcPr>
          <w:p w14:paraId="0A1C44D7"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Non-financial liabilities</w:t>
            </w:r>
          </w:p>
        </w:tc>
        <w:tc>
          <w:tcPr>
            <w:tcW w:w="1842" w:type="dxa"/>
          </w:tcPr>
          <w:p w14:paraId="7989959D"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w:t>
            </w:r>
          </w:p>
        </w:tc>
        <w:tc>
          <w:tcPr>
            <w:tcW w:w="2268" w:type="dxa"/>
          </w:tcPr>
          <w:p w14:paraId="2E3D9A01" w14:textId="77777777" w:rsidR="00AB367B" w:rsidRPr="00E635D2" w:rsidRDefault="00AB367B" w:rsidP="002E742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37</w:t>
            </w:r>
            <w:r w:rsidR="00CE1C5A" w:rsidRPr="00E635D2">
              <w:rPr>
                <w:rFonts w:ascii="Source Sans Pro" w:hAnsi="Source Sans Pro" w:cs="Arial"/>
                <w:sz w:val="22"/>
                <w:szCs w:val="22"/>
                <w:lang w:val="en-CA"/>
              </w:rPr>
              <w:t xml:space="preserve"> </w:t>
            </w:r>
            <w:r w:rsidRPr="00E635D2">
              <w:rPr>
                <w:rFonts w:ascii="Source Sans Pro" w:hAnsi="Source Sans Pro" w:cs="Arial"/>
                <w:sz w:val="22"/>
                <w:szCs w:val="22"/>
                <w:lang w:val="en-CA"/>
              </w:rPr>
              <w:t>and IFRS 15</w:t>
            </w:r>
          </w:p>
        </w:tc>
      </w:tr>
      <w:tr w:rsidR="00AB367B" w:rsidRPr="00E635D2" w14:paraId="152EB0A0" w14:textId="77777777" w:rsidTr="0034690B">
        <w:tc>
          <w:tcPr>
            <w:tcW w:w="5070" w:type="dxa"/>
          </w:tcPr>
          <w:p w14:paraId="07B5F66B"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6ABB1028"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2567AB98"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56B7D5EE" w14:textId="77777777" w:rsidTr="0034690B">
        <w:tc>
          <w:tcPr>
            <w:tcW w:w="5070" w:type="dxa"/>
          </w:tcPr>
          <w:p w14:paraId="3B3AABC3"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Asset Retirement Obligations</w:t>
            </w:r>
          </w:p>
        </w:tc>
        <w:tc>
          <w:tcPr>
            <w:tcW w:w="1842" w:type="dxa"/>
          </w:tcPr>
          <w:p w14:paraId="54DC362C"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3110</w:t>
            </w:r>
          </w:p>
        </w:tc>
        <w:tc>
          <w:tcPr>
            <w:tcW w:w="2268" w:type="dxa"/>
          </w:tcPr>
          <w:p w14:paraId="1F172A20"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37</w:t>
            </w:r>
          </w:p>
        </w:tc>
      </w:tr>
      <w:tr w:rsidR="00AB367B" w:rsidRPr="00E635D2" w14:paraId="2DF44B82" w14:textId="77777777" w:rsidTr="0034690B">
        <w:tc>
          <w:tcPr>
            <w:tcW w:w="5070" w:type="dxa"/>
          </w:tcPr>
          <w:p w14:paraId="6596F02A"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6A8859E4"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0BED697B"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3F74B193" w14:textId="77777777" w:rsidTr="0034690B">
        <w:tc>
          <w:tcPr>
            <w:tcW w:w="5070" w:type="dxa"/>
          </w:tcPr>
          <w:p w14:paraId="10017A12"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Contractual Obligations</w:t>
            </w:r>
          </w:p>
        </w:tc>
        <w:tc>
          <w:tcPr>
            <w:tcW w:w="1842" w:type="dxa"/>
          </w:tcPr>
          <w:p w14:paraId="23B4AEBA"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3280</w:t>
            </w:r>
          </w:p>
        </w:tc>
        <w:tc>
          <w:tcPr>
            <w:tcW w:w="2268" w:type="dxa"/>
          </w:tcPr>
          <w:p w14:paraId="659FD329"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37</w:t>
            </w:r>
          </w:p>
        </w:tc>
      </w:tr>
      <w:tr w:rsidR="00AB367B" w:rsidRPr="00E635D2" w14:paraId="2A060D5B" w14:textId="77777777" w:rsidTr="0034690B">
        <w:tc>
          <w:tcPr>
            <w:tcW w:w="5070" w:type="dxa"/>
          </w:tcPr>
          <w:p w14:paraId="7ACD1A88"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297FD436"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27FCD863"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7655B69E" w14:textId="77777777" w:rsidTr="0034690B">
        <w:tc>
          <w:tcPr>
            <w:tcW w:w="5070" w:type="dxa"/>
          </w:tcPr>
          <w:p w14:paraId="453B2929"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Contingencies</w:t>
            </w:r>
          </w:p>
        </w:tc>
        <w:tc>
          <w:tcPr>
            <w:tcW w:w="1842" w:type="dxa"/>
          </w:tcPr>
          <w:p w14:paraId="09A6E037"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3290</w:t>
            </w:r>
          </w:p>
        </w:tc>
        <w:tc>
          <w:tcPr>
            <w:tcW w:w="2268" w:type="dxa"/>
          </w:tcPr>
          <w:p w14:paraId="61F45B0C"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37</w:t>
            </w:r>
          </w:p>
        </w:tc>
      </w:tr>
      <w:tr w:rsidR="00AB367B" w:rsidRPr="00E635D2" w14:paraId="2C4B283D" w14:textId="77777777" w:rsidTr="0034690B">
        <w:tc>
          <w:tcPr>
            <w:tcW w:w="5070" w:type="dxa"/>
          </w:tcPr>
          <w:p w14:paraId="514BD4BE"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652D54EA"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171F7153"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20898FD0" w14:textId="77777777" w:rsidTr="0034690B">
        <w:tc>
          <w:tcPr>
            <w:tcW w:w="5070" w:type="dxa"/>
          </w:tcPr>
          <w:p w14:paraId="5A5370A5"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Financial Instruments—Recognition and Measurement</w:t>
            </w:r>
          </w:p>
        </w:tc>
        <w:tc>
          <w:tcPr>
            <w:tcW w:w="1842" w:type="dxa"/>
          </w:tcPr>
          <w:p w14:paraId="4E154487"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3856</w:t>
            </w:r>
          </w:p>
        </w:tc>
        <w:tc>
          <w:tcPr>
            <w:tcW w:w="2268" w:type="dxa"/>
          </w:tcPr>
          <w:p w14:paraId="20F2E009"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39</w:t>
            </w:r>
          </w:p>
        </w:tc>
      </w:tr>
      <w:tr w:rsidR="00AB367B" w:rsidRPr="00E635D2" w14:paraId="78B0A851" w14:textId="77777777" w:rsidTr="0034690B">
        <w:tc>
          <w:tcPr>
            <w:tcW w:w="5070" w:type="dxa"/>
          </w:tcPr>
          <w:p w14:paraId="585EF088"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4D3E86AB"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72C13239"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43072406" w14:textId="77777777" w:rsidTr="0034690B">
        <w:tc>
          <w:tcPr>
            <w:tcW w:w="5070" w:type="dxa"/>
          </w:tcPr>
          <w:p w14:paraId="2C36361F"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Financial Instruments—Presentation</w:t>
            </w:r>
          </w:p>
        </w:tc>
        <w:tc>
          <w:tcPr>
            <w:tcW w:w="1842" w:type="dxa"/>
          </w:tcPr>
          <w:p w14:paraId="36C6FF21"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1521</w:t>
            </w:r>
          </w:p>
        </w:tc>
        <w:tc>
          <w:tcPr>
            <w:tcW w:w="2268" w:type="dxa"/>
          </w:tcPr>
          <w:p w14:paraId="0B3673DA"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32</w:t>
            </w:r>
          </w:p>
        </w:tc>
      </w:tr>
      <w:tr w:rsidR="00AB367B" w:rsidRPr="00E635D2" w14:paraId="52FFC200" w14:textId="77777777" w:rsidTr="0034690B">
        <w:tc>
          <w:tcPr>
            <w:tcW w:w="5070" w:type="dxa"/>
          </w:tcPr>
          <w:p w14:paraId="03FDCC01"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3A880354"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0EF47381"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7222D60B" w14:textId="77777777" w:rsidTr="0034690B">
        <w:tc>
          <w:tcPr>
            <w:tcW w:w="5070" w:type="dxa"/>
          </w:tcPr>
          <w:p w14:paraId="38C2654C"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Financial Instruments—Disclosure</w:t>
            </w:r>
          </w:p>
        </w:tc>
        <w:tc>
          <w:tcPr>
            <w:tcW w:w="1842" w:type="dxa"/>
          </w:tcPr>
          <w:p w14:paraId="14B4F2A6"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Section 3856</w:t>
            </w:r>
          </w:p>
        </w:tc>
        <w:tc>
          <w:tcPr>
            <w:tcW w:w="2268" w:type="dxa"/>
          </w:tcPr>
          <w:p w14:paraId="7CCD7C34"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IFRS 7</w:t>
            </w:r>
          </w:p>
        </w:tc>
      </w:tr>
      <w:tr w:rsidR="00AB367B" w:rsidRPr="00E635D2" w14:paraId="17178439" w14:textId="77777777" w:rsidTr="0034690B">
        <w:tc>
          <w:tcPr>
            <w:tcW w:w="5070" w:type="dxa"/>
          </w:tcPr>
          <w:p w14:paraId="3D7A4747"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170D3C32"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71CB15FD"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p>
        </w:tc>
      </w:tr>
      <w:tr w:rsidR="00AB367B" w:rsidRPr="00E635D2" w14:paraId="3F2A365F" w14:textId="77777777" w:rsidTr="0034690B">
        <w:tc>
          <w:tcPr>
            <w:tcW w:w="5070" w:type="dxa"/>
          </w:tcPr>
          <w:p w14:paraId="7C38352D" w14:textId="77777777" w:rsidR="00AB367B" w:rsidRPr="00E635D2" w:rsidRDefault="00AB367B"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r w:rsidRPr="00E635D2">
              <w:rPr>
                <w:rFonts w:ascii="Source Sans Pro" w:hAnsi="Source Sans Pro" w:cs="Arial"/>
                <w:sz w:val="22"/>
                <w:szCs w:val="22"/>
                <w:lang w:val="en-CA"/>
              </w:rPr>
              <w:t>Disclosure of guarantees</w:t>
            </w:r>
          </w:p>
        </w:tc>
        <w:tc>
          <w:tcPr>
            <w:tcW w:w="1842" w:type="dxa"/>
          </w:tcPr>
          <w:p w14:paraId="135D0193"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AcG-14</w:t>
            </w:r>
          </w:p>
        </w:tc>
        <w:tc>
          <w:tcPr>
            <w:tcW w:w="2268" w:type="dxa"/>
          </w:tcPr>
          <w:p w14:paraId="7212328D" w14:textId="77777777" w:rsidR="00AB367B" w:rsidRPr="00E635D2" w:rsidRDefault="00AB367B" w:rsidP="00517D3E">
            <w:pPr>
              <w:pStyle w:val="Header"/>
              <w:widowControl/>
              <w:tabs>
                <w:tab w:val="clear" w:pos="4320"/>
                <w:tab w:val="clear" w:pos="8640"/>
              </w:tabs>
              <w:ind w:left="0" w:firstLine="0"/>
              <w:rPr>
                <w:rFonts w:ascii="Source Sans Pro" w:hAnsi="Source Sans Pro" w:cs="Arial"/>
                <w:sz w:val="22"/>
                <w:szCs w:val="22"/>
                <w:lang w:val="en-CA"/>
              </w:rPr>
            </w:pPr>
            <w:r w:rsidRPr="00E635D2">
              <w:rPr>
                <w:rFonts w:ascii="Source Sans Pro" w:hAnsi="Source Sans Pro" w:cs="Arial"/>
                <w:sz w:val="22"/>
                <w:szCs w:val="22"/>
                <w:lang w:val="en-CA"/>
              </w:rPr>
              <w:t>IAS 37</w:t>
            </w:r>
          </w:p>
        </w:tc>
      </w:tr>
      <w:tr w:rsidR="00FD5FDF" w:rsidRPr="00E635D2" w14:paraId="5260F767" w14:textId="77777777" w:rsidTr="0034690B">
        <w:tc>
          <w:tcPr>
            <w:tcW w:w="5070" w:type="dxa"/>
          </w:tcPr>
          <w:p w14:paraId="5174AAC2" w14:textId="77777777" w:rsidR="00FD5FDF" w:rsidRPr="00E635D2" w:rsidRDefault="00FD5FDF"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lang w:val="en-CA"/>
              </w:rPr>
            </w:pPr>
          </w:p>
        </w:tc>
        <w:tc>
          <w:tcPr>
            <w:tcW w:w="1842" w:type="dxa"/>
          </w:tcPr>
          <w:p w14:paraId="03C7C2ED" w14:textId="77777777" w:rsidR="00FD5FDF" w:rsidRPr="00E635D2" w:rsidRDefault="00FD5FDF" w:rsidP="00517D3E">
            <w:pPr>
              <w:pStyle w:val="Header"/>
              <w:widowControl/>
              <w:tabs>
                <w:tab w:val="clear" w:pos="4320"/>
                <w:tab w:val="clear" w:pos="8640"/>
              </w:tabs>
              <w:ind w:left="0" w:firstLine="0"/>
              <w:rPr>
                <w:rFonts w:ascii="Source Sans Pro" w:hAnsi="Source Sans Pro" w:cs="Arial"/>
                <w:sz w:val="22"/>
                <w:szCs w:val="22"/>
                <w:lang w:val="en-CA"/>
              </w:rPr>
            </w:pPr>
          </w:p>
        </w:tc>
        <w:tc>
          <w:tcPr>
            <w:tcW w:w="2268" w:type="dxa"/>
          </w:tcPr>
          <w:p w14:paraId="218DA789" w14:textId="77777777" w:rsidR="00FD5FDF" w:rsidRPr="00E635D2" w:rsidRDefault="00FD5FDF" w:rsidP="00517D3E">
            <w:pPr>
              <w:pStyle w:val="Header"/>
              <w:widowControl/>
              <w:tabs>
                <w:tab w:val="clear" w:pos="4320"/>
                <w:tab w:val="clear" w:pos="8640"/>
              </w:tabs>
              <w:ind w:left="0" w:firstLine="0"/>
              <w:rPr>
                <w:rFonts w:ascii="Source Sans Pro" w:hAnsi="Source Sans Pro" w:cs="Arial"/>
                <w:sz w:val="22"/>
                <w:szCs w:val="22"/>
                <w:lang w:val="en-CA"/>
              </w:rPr>
            </w:pPr>
          </w:p>
        </w:tc>
      </w:tr>
      <w:tr w:rsidR="00FD5FDF" w:rsidRPr="00E635D2" w14:paraId="1B5A0860" w14:textId="77777777" w:rsidTr="0034690B">
        <w:trPr>
          <w:trHeight w:val="782"/>
        </w:trPr>
        <w:tc>
          <w:tcPr>
            <w:tcW w:w="5070" w:type="dxa"/>
          </w:tcPr>
          <w:p w14:paraId="6D0012F1" w14:textId="77777777" w:rsidR="00FD5FDF" w:rsidRPr="00E635D2" w:rsidRDefault="00FD5FDF" w:rsidP="00517D3E">
            <w:pPr>
              <w:pStyle w:val="lectoutline"/>
              <w:tabs>
                <w:tab w:val="clear" w:pos="360"/>
                <w:tab w:val="clear" w:pos="846"/>
                <w:tab w:val="clear" w:pos="1332"/>
                <w:tab w:val="clear" w:pos="1818"/>
                <w:tab w:val="clear" w:pos="2298"/>
                <w:tab w:val="clear" w:pos="2688"/>
                <w:tab w:val="clear" w:pos="3084"/>
              </w:tabs>
              <w:suppressAutoHyphens w:val="0"/>
              <w:snapToGrid w:val="0"/>
              <w:ind w:left="0" w:firstLine="0"/>
              <w:rPr>
                <w:rFonts w:ascii="Source Sans Pro" w:hAnsi="Source Sans Pro" w:cs="Arial"/>
                <w:sz w:val="22"/>
                <w:szCs w:val="22"/>
                <w:highlight w:val="yellow"/>
                <w:lang w:val="en-CA"/>
              </w:rPr>
            </w:pPr>
          </w:p>
        </w:tc>
        <w:tc>
          <w:tcPr>
            <w:tcW w:w="1842" w:type="dxa"/>
          </w:tcPr>
          <w:p w14:paraId="36E3904D" w14:textId="77777777" w:rsidR="00FD5FDF" w:rsidRPr="00E635D2" w:rsidRDefault="00FD5FDF" w:rsidP="005937CD">
            <w:pPr>
              <w:pStyle w:val="Header"/>
              <w:widowControl/>
              <w:tabs>
                <w:tab w:val="clear" w:pos="4320"/>
                <w:tab w:val="clear" w:pos="8640"/>
              </w:tabs>
              <w:ind w:left="0" w:firstLine="0"/>
              <w:rPr>
                <w:rFonts w:ascii="Source Sans Pro" w:hAnsi="Source Sans Pro" w:cs="Arial"/>
                <w:sz w:val="22"/>
                <w:szCs w:val="22"/>
                <w:highlight w:val="yellow"/>
                <w:lang w:val="en-CA"/>
              </w:rPr>
            </w:pPr>
          </w:p>
        </w:tc>
        <w:tc>
          <w:tcPr>
            <w:tcW w:w="2268" w:type="dxa"/>
          </w:tcPr>
          <w:p w14:paraId="5323B16A" w14:textId="77777777" w:rsidR="00FD5FDF" w:rsidRPr="00E635D2" w:rsidRDefault="00FD5FDF" w:rsidP="00517D3E">
            <w:pPr>
              <w:pStyle w:val="Header"/>
              <w:widowControl/>
              <w:tabs>
                <w:tab w:val="clear" w:pos="4320"/>
                <w:tab w:val="clear" w:pos="8640"/>
              </w:tabs>
              <w:ind w:left="0" w:firstLine="0"/>
              <w:rPr>
                <w:rFonts w:ascii="Source Sans Pro" w:hAnsi="Source Sans Pro" w:cs="Arial"/>
                <w:sz w:val="22"/>
                <w:szCs w:val="22"/>
                <w:highlight w:val="yellow"/>
                <w:lang w:val="en-CA"/>
              </w:rPr>
            </w:pPr>
          </w:p>
        </w:tc>
      </w:tr>
    </w:tbl>
    <w:p w14:paraId="68000EAF" w14:textId="77777777" w:rsidR="00FD5FDF" w:rsidRPr="00E635D2" w:rsidRDefault="00FD5FDF" w:rsidP="00517D3E">
      <w:pPr>
        <w:widowControl/>
        <w:ind w:left="0" w:firstLine="0"/>
        <w:rPr>
          <w:rFonts w:ascii="Source Sans Pro" w:hAnsi="Source Sans Pro" w:cs="Arial"/>
          <w:sz w:val="22"/>
          <w:szCs w:val="22"/>
        </w:rPr>
      </w:pPr>
    </w:p>
    <w:p w14:paraId="6540382C" w14:textId="77777777" w:rsidR="00FD5FDF" w:rsidRPr="00E635D2" w:rsidRDefault="00FD5FDF" w:rsidP="009C4853">
      <w:pPr>
        <w:widowControl/>
        <w:jc w:val="both"/>
        <w:rPr>
          <w:rFonts w:ascii="Source Sans Pro" w:hAnsi="Source Sans Pro" w:cs="Arial"/>
          <w:szCs w:val="24"/>
        </w:rPr>
      </w:pPr>
      <w:r w:rsidRPr="00E635D2">
        <w:rPr>
          <w:rFonts w:ascii="Source Sans Pro" w:hAnsi="Source Sans Pro" w:cs="Arial"/>
          <w:sz w:val="22"/>
          <w:szCs w:val="22"/>
        </w:rPr>
        <w:br w:type="page"/>
      </w:r>
    </w:p>
    <w:p w14:paraId="6BB7DFB3" w14:textId="77777777" w:rsidR="002617CF" w:rsidRPr="00E635D2" w:rsidRDefault="002617CF" w:rsidP="009C4853">
      <w:pPr>
        <w:pStyle w:val="Heading2"/>
        <w:spacing w:before="0" w:after="0"/>
        <w:jc w:val="both"/>
        <w:rPr>
          <w:rFonts w:ascii="Source Sans Pro" w:hAnsi="Source Sans Pro"/>
          <w:szCs w:val="32"/>
        </w:rPr>
      </w:pPr>
      <w:r w:rsidRPr="00E635D2">
        <w:rPr>
          <w:rFonts w:ascii="Source Sans Pro" w:hAnsi="Source Sans Pro"/>
          <w:szCs w:val="32"/>
        </w:rPr>
        <w:lastRenderedPageBreak/>
        <w:t>LEARNING OBJECTIVES</w:t>
      </w:r>
    </w:p>
    <w:p w14:paraId="080DCF91" w14:textId="77777777" w:rsidR="002617CF" w:rsidRPr="00E635D2" w:rsidRDefault="002617CF" w:rsidP="009C4853">
      <w:pPr>
        <w:widowControl/>
        <w:jc w:val="both"/>
        <w:rPr>
          <w:rFonts w:ascii="Source Sans Pro" w:hAnsi="Source Sans Pro" w:cs="Arial"/>
          <w:szCs w:val="24"/>
        </w:rPr>
      </w:pPr>
    </w:p>
    <w:p w14:paraId="14E092C5" w14:textId="77777777" w:rsidR="002617CF" w:rsidRPr="00E635D2" w:rsidRDefault="002617CF"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1.</w:t>
      </w:r>
      <w:r w:rsidRPr="00E635D2">
        <w:rPr>
          <w:rFonts w:ascii="Source Sans Pro" w:hAnsi="Source Sans Pro" w:cs="Arial"/>
          <w:sz w:val="22"/>
          <w:szCs w:val="22"/>
        </w:rPr>
        <w:tab/>
      </w:r>
      <w:r w:rsidR="009C4853" w:rsidRPr="00E635D2">
        <w:rPr>
          <w:rFonts w:ascii="Source Sans Pro" w:hAnsi="Source Sans Pro" w:cs="Arial"/>
          <w:sz w:val="22"/>
          <w:szCs w:val="22"/>
        </w:rPr>
        <w:t>Understand the importance of non-financial and current liabilities from a business perspective</w:t>
      </w:r>
      <w:r w:rsidRPr="00E635D2">
        <w:rPr>
          <w:rFonts w:ascii="Source Sans Pro" w:hAnsi="Source Sans Pro" w:cs="Arial"/>
          <w:sz w:val="22"/>
          <w:szCs w:val="22"/>
        </w:rPr>
        <w:t>.</w:t>
      </w:r>
    </w:p>
    <w:p w14:paraId="066B3FAD" w14:textId="77777777" w:rsidR="002617CF" w:rsidRPr="00E635D2" w:rsidRDefault="002617CF" w:rsidP="00F60FD3">
      <w:pPr>
        <w:widowControl/>
        <w:tabs>
          <w:tab w:val="left" w:pos="567"/>
        </w:tabs>
        <w:rPr>
          <w:rFonts w:ascii="Source Sans Pro" w:hAnsi="Source Sans Pro" w:cs="Arial"/>
          <w:sz w:val="22"/>
          <w:szCs w:val="22"/>
        </w:rPr>
      </w:pPr>
    </w:p>
    <w:p w14:paraId="5B76747C" w14:textId="77777777" w:rsidR="002617CF" w:rsidRPr="00E635D2" w:rsidRDefault="00FD5FDF" w:rsidP="00F60FD3">
      <w:pPr>
        <w:widowControl/>
        <w:tabs>
          <w:tab w:val="left" w:pos="-1109"/>
          <w:tab w:val="left" w:pos="-389"/>
          <w:tab w:val="left" w:pos="567"/>
        </w:tabs>
        <w:rPr>
          <w:rFonts w:ascii="Source Sans Pro" w:hAnsi="Source Sans Pro" w:cs="Arial"/>
          <w:sz w:val="22"/>
          <w:szCs w:val="22"/>
        </w:rPr>
      </w:pPr>
      <w:r w:rsidRPr="00E635D2">
        <w:rPr>
          <w:rFonts w:ascii="Source Sans Pro" w:hAnsi="Source Sans Pro" w:cs="Arial"/>
          <w:sz w:val="22"/>
          <w:szCs w:val="22"/>
        </w:rPr>
        <w:t xml:space="preserve">2. </w:t>
      </w:r>
      <w:r w:rsidRPr="00E635D2">
        <w:rPr>
          <w:rFonts w:ascii="Source Sans Pro" w:hAnsi="Source Sans Pro" w:cs="Arial"/>
          <w:sz w:val="22"/>
          <w:szCs w:val="22"/>
        </w:rPr>
        <w:tab/>
      </w:r>
      <w:r w:rsidR="009C4853" w:rsidRPr="00E635D2">
        <w:rPr>
          <w:rFonts w:ascii="Source Sans Pro" w:hAnsi="Source Sans Pro" w:cs="Arial"/>
          <w:sz w:val="22"/>
          <w:szCs w:val="22"/>
        </w:rPr>
        <w:t>Define liabilities, distinguish financial liabilities from other liabilities, and identify how they are measured</w:t>
      </w:r>
      <w:r w:rsidR="002617CF" w:rsidRPr="00E635D2">
        <w:rPr>
          <w:rFonts w:ascii="Source Sans Pro" w:hAnsi="Source Sans Pro" w:cs="Arial"/>
          <w:sz w:val="22"/>
          <w:szCs w:val="22"/>
        </w:rPr>
        <w:t>.</w:t>
      </w:r>
    </w:p>
    <w:p w14:paraId="6A5FB26E" w14:textId="77777777" w:rsidR="002617CF" w:rsidRPr="00E635D2" w:rsidRDefault="002617CF" w:rsidP="00F60FD3">
      <w:pPr>
        <w:widowControl/>
        <w:tabs>
          <w:tab w:val="left" w:pos="567"/>
        </w:tabs>
        <w:rPr>
          <w:rFonts w:ascii="Source Sans Pro" w:hAnsi="Source Sans Pro" w:cs="Arial"/>
          <w:sz w:val="22"/>
          <w:szCs w:val="22"/>
        </w:rPr>
      </w:pPr>
    </w:p>
    <w:p w14:paraId="744D09B0" w14:textId="77777777" w:rsidR="002617CF" w:rsidRPr="00E635D2" w:rsidRDefault="002617CF"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3.</w:t>
      </w:r>
      <w:r w:rsidRPr="00E635D2">
        <w:rPr>
          <w:rFonts w:ascii="Source Sans Pro" w:hAnsi="Source Sans Pro" w:cs="Arial"/>
          <w:sz w:val="22"/>
          <w:szCs w:val="22"/>
        </w:rPr>
        <w:tab/>
      </w:r>
      <w:r w:rsidR="009C4853" w:rsidRPr="00E635D2">
        <w:rPr>
          <w:rFonts w:ascii="Source Sans Pro" w:hAnsi="Source Sans Pro" w:cs="Arial"/>
          <w:sz w:val="22"/>
          <w:szCs w:val="22"/>
        </w:rPr>
        <w:t>Define current liabilities and identify and account for common types of current liabilities</w:t>
      </w:r>
      <w:r w:rsidRPr="00E635D2">
        <w:rPr>
          <w:rFonts w:ascii="Source Sans Pro" w:hAnsi="Source Sans Pro" w:cs="Arial"/>
          <w:sz w:val="22"/>
          <w:szCs w:val="22"/>
        </w:rPr>
        <w:t>.</w:t>
      </w:r>
    </w:p>
    <w:p w14:paraId="4A799C13" w14:textId="77777777" w:rsidR="002617CF" w:rsidRPr="00E635D2" w:rsidRDefault="002617CF" w:rsidP="00F60FD3">
      <w:pPr>
        <w:widowControl/>
        <w:tabs>
          <w:tab w:val="left" w:pos="-1109"/>
          <w:tab w:val="left" w:pos="-389"/>
          <w:tab w:val="left" w:pos="567"/>
        </w:tabs>
        <w:rPr>
          <w:rFonts w:ascii="Source Sans Pro" w:hAnsi="Source Sans Pro" w:cs="Arial"/>
          <w:sz w:val="22"/>
          <w:szCs w:val="22"/>
        </w:rPr>
      </w:pPr>
    </w:p>
    <w:p w14:paraId="3665578D" w14:textId="77777777" w:rsidR="002617CF" w:rsidRPr="00E635D2" w:rsidRDefault="00FD5FDF"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 xml:space="preserve">4. </w:t>
      </w:r>
      <w:r w:rsidRPr="00E635D2">
        <w:rPr>
          <w:rFonts w:ascii="Source Sans Pro" w:hAnsi="Source Sans Pro" w:cs="Arial"/>
          <w:sz w:val="22"/>
          <w:szCs w:val="22"/>
        </w:rPr>
        <w:tab/>
      </w:r>
      <w:r w:rsidR="009C4853" w:rsidRPr="00E635D2">
        <w:rPr>
          <w:rFonts w:ascii="Source Sans Pro" w:hAnsi="Source Sans Pro" w:cs="Arial"/>
          <w:sz w:val="22"/>
          <w:szCs w:val="22"/>
        </w:rPr>
        <w:t>Identify and account for the major types of employee-related liabilities</w:t>
      </w:r>
      <w:r w:rsidR="002617CF" w:rsidRPr="00E635D2">
        <w:rPr>
          <w:rFonts w:ascii="Source Sans Pro" w:hAnsi="Source Sans Pro" w:cs="Arial"/>
          <w:sz w:val="22"/>
          <w:szCs w:val="22"/>
        </w:rPr>
        <w:t>.</w:t>
      </w:r>
    </w:p>
    <w:p w14:paraId="68DC7D1C" w14:textId="77777777" w:rsidR="002617CF" w:rsidRPr="00E635D2" w:rsidRDefault="002617CF" w:rsidP="00F60FD3">
      <w:pPr>
        <w:widowControl/>
        <w:tabs>
          <w:tab w:val="left" w:pos="-1109"/>
          <w:tab w:val="left" w:pos="-389"/>
          <w:tab w:val="left" w:pos="567"/>
        </w:tabs>
        <w:rPr>
          <w:rFonts w:ascii="Source Sans Pro" w:hAnsi="Source Sans Pro" w:cs="Arial"/>
          <w:sz w:val="22"/>
          <w:szCs w:val="22"/>
        </w:rPr>
      </w:pPr>
    </w:p>
    <w:p w14:paraId="6DB8808C" w14:textId="77777777" w:rsidR="002617CF" w:rsidRPr="00E635D2" w:rsidRDefault="00FD5FDF"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 xml:space="preserve">5. </w:t>
      </w:r>
      <w:r w:rsidRPr="00E635D2">
        <w:rPr>
          <w:rFonts w:ascii="Source Sans Pro" w:hAnsi="Source Sans Pro" w:cs="Arial"/>
          <w:sz w:val="22"/>
          <w:szCs w:val="22"/>
        </w:rPr>
        <w:tab/>
      </w:r>
      <w:r w:rsidR="009C4853" w:rsidRPr="00E635D2">
        <w:rPr>
          <w:rFonts w:ascii="Source Sans Pro" w:hAnsi="Source Sans Pro" w:cs="Arial"/>
          <w:sz w:val="22"/>
          <w:szCs w:val="22"/>
        </w:rPr>
        <w:t>Explain the recognition, measurement, and disclosure requirements for decommissioning and restoration obligations</w:t>
      </w:r>
      <w:r w:rsidR="002617CF" w:rsidRPr="00E635D2">
        <w:rPr>
          <w:rFonts w:ascii="Source Sans Pro" w:hAnsi="Source Sans Pro" w:cs="Arial"/>
          <w:sz w:val="22"/>
          <w:szCs w:val="22"/>
        </w:rPr>
        <w:t>.</w:t>
      </w:r>
    </w:p>
    <w:p w14:paraId="5A2871D8" w14:textId="77777777" w:rsidR="002617CF" w:rsidRPr="00E635D2" w:rsidRDefault="002617CF" w:rsidP="00F60FD3">
      <w:pPr>
        <w:widowControl/>
        <w:tabs>
          <w:tab w:val="left" w:pos="567"/>
        </w:tabs>
        <w:rPr>
          <w:rFonts w:ascii="Source Sans Pro" w:hAnsi="Source Sans Pro" w:cs="Arial"/>
          <w:sz w:val="22"/>
          <w:szCs w:val="22"/>
        </w:rPr>
      </w:pPr>
    </w:p>
    <w:p w14:paraId="5CA45664" w14:textId="77777777" w:rsidR="009C4853" w:rsidRPr="00E635D2" w:rsidRDefault="00CE1C5A"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6</w:t>
      </w:r>
      <w:r w:rsidR="009C4853" w:rsidRPr="00E635D2">
        <w:rPr>
          <w:rFonts w:ascii="Source Sans Pro" w:hAnsi="Source Sans Pro" w:cs="Arial"/>
          <w:sz w:val="22"/>
          <w:szCs w:val="22"/>
        </w:rPr>
        <w:t xml:space="preserve">. </w:t>
      </w:r>
      <w:r w:rsidR="009C4853" w:rsidRPr="00E635D2">
        <w:rPr>
          <w:rFonts w:ascii="Source Sans Pro" w:hAnsi="Source Sans Pro" w:cs="Arial"/>
          <w:sz w:val="22"/>
          <w:szCs w:val="22"/>
        </w:rPr>
        <w:tab/>
        <w:t>Explain the issues and account for product guarantees</w:t>
      </w:r>
      <w:r w:rsidRPr="00E635D2">
        <w:rPr>
          <w:rFonts w:ascii="Source Sans Pro" w:hAnsi="Source Sans Pro" w:cs="Arial"/>
          <w:sz w:val="22"/>
          <w:szCs w:val="22"/>
        </w:rPr>
        <w:t xml:space="preserve">, </w:t>
      </w:r>
      <w:r w:rsidR="009C4853" w:rsidRPr="00E635D2">
        <w:rPr>
          <w:rFonts w:ascii="Source Sans Pro" w:hAnsi="Source Sans Pro" w:cs="Arial"/>
          <w:sz w:val="22"/>
          <w:szCs w:val="22"/>
        </w:rPr>
        <w:t>other customer program obligations</w:t>
      </w:r>
      <w:r w:rsidRPr="00E635D2">
        <w:rPr>
          <w:rFonts w:ascii="Source Sans Pro" w:hAnsi="Source Sans Pro" w:cs="Arial"/>
          <w:sz w:val="22"/>
          <w:szCs w:val="22"/>
        </w:rPr>
        <w:t>, and unearned revenues.</w:t>
      </w:r>
    </w:p>
    <w:p w14:paraId="27931BE3" w14:textId="77777777" w:rsidR="009C4853" w:rsidRPr="00E635D2" w:rsidRDefault="009C4853" w:rsidP="00F60FD3">
      <w:pPr>
        <w:widowControl/>
        <w:tabs>
          <w:tab w:val="left" w:pos="567"/>
        </w:tabs>
        <w:rPr>
          <w:rFonts w:ascii="Source Sans Pro" w:hAnsi="Source Sans Pro" w:cs="Arial"/>
          <w:sz w:val="22"/>
          <w:szCs w:val="22"/>
        </w:rPr>
      </w:pPr>
    </w:p>
    <w:p w14:paraId="51A199F9" w14:textId="77777777" w:rsidR="002617CF" w:rsidRPr="00E635D2" w:rsidRDefault="00CE1C5A"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7</w:t>
      </w:r>
      <w:r w:rsidR="00FD5FDF" w:rsidRPr="00E635D2">
        <w:rPr>
          <w:rFonts w:ascii="Source Sans Pro" w:hAnsi="Source Sans Pro" w:cs="Arial"/>
          <w:sz w:val="22"/>
          <w:szCs w:val="22"/>
        </w:rPr>
        <w:t xml:space="preserve">. </w:t>
      </w:r>
      <w:r w:rsidR="00FD5FDF" w:rsidRPr="00E635D2">
        <w:rPr>
          <w:rFonts w:ascii="Source Sans Pro" w:hAnsi="Source Sans Pro" w:cs="Arial"/>
          <w:sz w:val="22"/>
          <w:szCs w:val="22"/>
        </w:rPr>
        <w:tab/>
      </w:r>
      <w:r w:rsidR="002617CF" w:rsidRPr="00E635D2">
        <w:rPr>
          <w:rFonts w:ascii="Source Sans Pro" w:hAnsi="Source Sans Pro" w:cs="Arial"/>
          <w:sz w:val="22"/>
          <w:szCs w:val="22"/>
        </w:rPr>
        <w:t>Explain and apply two approaches to the recognition of contingencies and uncertain commitments, and identify the accounting and reporting requirements for guarantees and commitments.</w:t>
      </w:r>
    </w:p>
    <w:p w14:paraId="3F9CBC60" w14:textId="77777777" w:rsidR="002617CF" w:rsidRPr="00E635D2" w:rsidRDefault="002617CF" w:rsidP="00F60FD3">
      <w:pPr>
        <w:widowControl/>
        <w:tabs>
          <w:tab w:val="left" w:pos="567"/>
        </w:tabs>
        <w:rPr>
          <w:rFonts w:ascii="Source Sans Pro" w:hAnsi="Source Sans Pro" w:cs="Arial"/>
          <w:sz w:val="22"/>
          <w:szCs w:val="22"/>
        </w:rPr>
      </w:pPr>
    </w:p>
    <w:p w14:paraId="7AF37D52" w14:textId="77777777" w:rsidR="002617CF" w:rsidRPr="00E635D2" w:rsidRDefault="00CE1C5A"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8</w:t>
      </w:r>
      <w:r w:rsidR="00FD5FDF" w:rsidRPr="00E635D2">
        <w:rPr>
          <w:rFonts w:ascii="Source Sans Pro" w:hAnsi="Source Sans Pro" w:cs="Arial"/>
          <w:sz w:val="22"/>
          <w:szCs w:val="22"/>
        </w:rPr>
        <w:t xml:space="preserve">. </w:t>
      </w:r>
      <w:r w:rsidR="00FD5FDF" w:rsidRPr="00E635D2">
        <w:rPr>
          <w:rFonts w:ascii="Source Sans Pro" w:hAnsi="Source Sans Pro" w:cs="Arial"/>
          <w:sz w:val="22"/>
          <w:szCs w:val="22"/>
        </w:rPr>
        <w:tab/>
      </w:r>
      <w:r w:rsidR="002617CF" w:rsidRPr="00E635D2">
        <w:rPr>
          <w:rFonts w:ascii="Source Sans Pro" w:hAnsi="Source Sans Pro" w:cs="Arial"/>
          <w:sz w:val="22"/>
          <w:szCs w:val="22"/>
        </w:rPr>
        <w:t>Indicate how non-financial and current liabilities are presented and analyzed.</w:t>
      </w:r>
    </w:p>
    <w:p w14:paraId="6A1BB9CF" w14:textId="77777777" w:rsidR="002617CF" w:rsidRPr="00E635D2" w:rsidRDefault="002617CF" w:rsidP="00F60FD3">
      <w:pPr>
        <w:widowControl/>
        <w:tabs>
          <w:tab w:val="left" w:pos="567"/>
        </w:tabs>
        <w:rPr>
          <w:rFonts w:ascii="Source Sans Pro" w:hAnsi="Source Sans Pro" w:cs="Arial"/>
          <w:sz w:val="22"/>
          <w:szCs w:val="22"/>
        </w:rPr>
      </w:pPr>
    </w:p>
    <w:p w14:paraId="44B42054" w14:textId="77777777" w:rsidR="002617CF" w:rsidRPr="00E635D2" w:rsidRDefault="00CE1C5A" w:rsidP="00F60FD3">
      <w:pPr>
        <w:widowControl/>
        <w:tabs>
          <w:tab w:val="left" w:pos="567"/>
        </w:tabs>
        <w:rPr>
          <w:rFonts w:ascii="Source Sans Pro" w:hAnsi="Source Sans Pro" w:cs="Arial"/>
          <w:sz w:val="22"/>
          <w:szCs w:val="22"/>
        </w:rPr>
      </w:pPr>
      <w:r w:rsidRPr="00E635D2">
        <w:rPr>
          <w:rFonts w:ascii="Source Sans Pro" w:hAnsi="Source Sans Pro" w:cs="Arial"/>
          <w:sz w:val="22"/>
          <w:szCs w:val="22"/>
        </w:rPr>
        <w:t>9</w:t>
      </w:r>
      <w:r w:rsidR="00FD5FDF" w:rsidRPr="00E635D2">
        <w:rPr>
          <w:rFonts w:ascii="Source Sans Pro" w:hAnsi="Source Sans Pro" w:cs="Arial"/>
          <w:sz w:val="22"/>
          <w:szCs w:val="22"/>
        </w:rPr>
        <w:t xml:space="preserve">. </w:t>
      </w:r>
      <w:r w:rsidR="00FD5FDF" w:rsidRPr="00E635D2">
        <w:rPr>
          <w:rFonts w:ascii="Source Sans Pro" w:hAnsi="Source Sans Pro" w:cs="Arial"/>
          <w:sz w:val="22"/>
          <w:szCs w:val="22"/>
        </w:rPr>
        <w:tab/>
      </w:r>
      <w:r w:rsidR="002617CF" w:rsidRPr="00E635D2">
        <w:rPr>
          <w:rFonts w:ascii="Source Sans Pro" w:hAnsi="Source Sans Pro" w:cs="Arial"/>
          <w:sz w:val="22"/>
          <w:szCs w:val="22"/>
        </w:rPr>
        <w:t>Identify differences in accounting betw</w:t>
      </w:r>
      <w:r w:rsidR="00AB5FEA" w:rsidRPr="00E635D2">
        <w:rPr>
          <w:rFonts w:ascii="Source Sans Pro" w:hAnsi="Source Sans Pro" w:cs="Arial"/>
          <w:sz w:val="22"/>
          <w:szCs w:val="22"/>
        </w:rPr>
        <w:t xml:space="preserve">een </w:t>
      </w:r>
      <w:r w:rsidR="009C4853" w:rsidRPr="00E635D2">
        <w:rPr>
          <w:rFonts w:ascii="Source Sans Pro" w:hAnsi="Source Sans Pro" w:cs="Arial"/>
          <w:sz w:val="22"/>
          <w:szCs w:val="22"/>
        </w:rPr>
        <w:t xml:space="preserve">IFRS </w:t>
      </w:r>
      <w:r w:rsidR="002617CF" w:rsidRPr="00E635D2">
        <w:rPr>
          <w:rFonts w:ascii="Source Sans Pro" w:hAnsi="Source Sans Pro" w:cs="Arial"/>
          <w:sz w:val="22"/>
          <w:szCs w:val="22"/>
        </w:rPr>
        <w:t xml:space="preserve">and </w:t>
      </w:r>
      <w:r w:rsidR="009C4853" w:rsidRPr="00E635D2">
        <w:rPr>
          <w:rFonts w:ascii="Source Sans Pro" w:hAnsi="Source Sans Pro" w:cs="Arial"/>
          <w:sz w:val="22"/>
          <w:szCs w:val="22"/>
        </w:rPr>
        <w:t xml:space="preserve">ASPE </w:t>
      </w:r>
      <w:r w:rsidR="002617CF" w:rsidRPr="00E635D2">
        <w:rPr>
          <w:rFonts w:ascii="Source Sans Pro" w:hAnsi="Source Sans Pro" w:cs="Arial"/>
          <w:sz w:val="22"/>
          <w:szCs w:val="22"/>
        </w:rPr>
        <w:t>and what changes are expected in the near future.</w:t>
      </w:r>
    </w:p>
    <w:p w14:paraId="4D490018" w14:textId="77777777" w:rsidR="00FD5FDF" w:rsidRPr="00E635D2" w:rsidRDefault="00FD5FDF" w:rsidP="00F60FD3">
      <w:pPr>
        <w:widowControl/>
        <w:rPr>
          <w:rFonts w:ascii="Source Sans Pro" w:hAnsi="Source Sans Pro" w:cs="Arial"/>
          <w:sz w:val="22"/>
          <w:szCs w:val="22"/>
        </w:rPr>
      </w:pPr>
    </w:p>
    <w:p w14:paraId="049580CC" w14:textId="77777777" w:rsidR="002617CF" w:rsidRPr="0034690B" w:rsidRDefault="00FD5FDF" w:rsidP="00AE1A24">
      <w:pPr>
        <w:widowControl/>
        <w:ind w:left="0" w:firstLine="0"/>
        <w:rPr>
          <w:rFonts w:ascii="Source Sans Pro" w:hAnsi="Source Sans Pro"/>
          <w:b/>
          <w:sz w:val="32"/>
          <w:szCs w:val="32"/>
        </w:rPr>
      </w:pPr>
      <w:r w:rsidRPr="00E635D2">
        <w:rPr>
          <w:rFonts w:ascii="Source Sans Pro" w:hAnsi="Source Sans Pro" w:cs="Arial"/>
          <w:sz w:val="22"/>
          <w:szCs w:val="22"/>
        </w:rPr>
        <w:br w:type="page"/>
      </w:r>
      <w:r w:rsidR="002617CF" w:rsidRPr="0034690B">
        <w:rPr>
          <w:rFonts w:ascii="Source Sans Pro" w:hAnsi="Source Sans Pro"/>
          <w:b/>
          <w:sz w:val="32"/>
          <w:szCs w:val="32"/>
        </w:rPr>
        <w:lastRenderedPageBreak/>
        <w:t>CHAPTER REVIEW</w:t>
      </w:r>
    </w:p>
    <w:p w14:paraId="767AD10C" w14:textId="77777777" w:rsidR="002617CF" w:rsidRPr="00E635D2" w:rsidRDefault="002617CF" w:rsidP="009C4853">
      <w:pPr>
        <w:widowControl/>
        <w:jc w:val="both"/>
        <w:rPr>
          <w:rFonts w:ascii="Source Sans Pro" w:hAnsi="Source Sans Pro" w:cs="Arial"/>
          <w:szCs w:val="24"/>
        </w:rPr>
      </w:pPr>
    </w:p>
    <w:p w14:paraId="60B2A960" w14:textId="01C93AEE" w:rsidR="009C44D5"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1_1 \* Arabic \r 1</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1</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 xml:space="preserve">Chapter 13 explains the basic principles regarding accounting and reporting for </w:t>
      </w:r>
      <w:r w:rsidR="0029361C" w:rsidRPr="00E635D2">
        <w:rPr>
          <w:rFonts w:ascii="Source Sans Pro" w:hAnsi="Source Sans Pro" w:cs="Arial"/>
          <w:sz w:val="22"/>
          <w:szCs w:val="22"/>
        </w:rPr>
        <w:t xml:space="preserve">many </w:t>
      </w:r>
      <w:r w:rsidRPr="00E635D2">
        <w:rPr>
          <w:rFonts w:ascii="Source Sans Pro" w:hAnsi="Source Sans Pro" w:cs="Arial"/>
          <w:sz w:val="22"/>
          <w:szCs w:val="22"/>
        </w:rPr>
        <w:t>common current liabilities and a variety of non-financial liabilities</w:t>
      </w:r>
      <w:r w:rsidR="00914888" w:rsidRPr="00E635D2">
        <w:rPr>
          <w:rFonts w:ascii="Source Sans Pro" w:hAnsi="Source Sans Pro" w:cs="Arial"/>
          <w:sz w:val="22"/>
          <w:szCs w:val="22"/>
        </w:rPr>
        <w:t xml:space="preserve"> such as unearned revenue, product warranty and other customer obligations, and </w:t>
      </w:r>
      <w:r w:rsidR="002122E1" w:rsidRPr="00E635D2">
        <w:rPr>
          <w:rFonts w:ascii="Source Sans Pro" w:hAnsi="Source Sans Pro" w:cs="Arial"/>
          <w:sz w:val="22"/>
          <w:szCs w:val="22"/>
        </w:rPr>
        <w:t>a</w:t>
      </w:r>
      <w:r w:rsidR="00914888" w:rsidRPr="00E635D2">
        <w:rPr>
          <w:rFonts w:ascii="Source Sans Pro" w:hAnsi="Source Sans Pro" w:cs="Arial"/>
          <w:sz w:val="22"/>
          <w:szCs w:val="22"/>
        </w:rPr>
        <w:t>sset retirement obligations. It also addresses c</w:t>
      </w:r>
      <w:r w:rsidRPr="00E635D2">
        <w:rPr>
          <w:rFonts w:ascii="Source Sans Pro" w:hAnsi="Source Sans Pro" w:cs="Arial"/>
          <w:sz w:val="22"/>
          <w:szCs w:val="22"/>
        </w:rPr>
        <w:t>ontingencies, commitments, and guarantees</w:t>
      </w:r>
      <w:r w:rsidR="00914888" w:rsidRPr="00E635D2">
        <w:rPr>
          <w:rFonts w:ascii="Source Sans Pro" w:hAnsi="Source Sans Pro" w:cs="Arial"/>
          <w:sz w:val="22"/>
          <w:szCs w:val="22"/>
        </w:rPr>
        <w:t>.</w:t>
      </w:r>
      <w:r w:rsidRPr="00E635D2">
        <w:rPr>
          <w:rFonts w:ascii="Source Sans Pro" w:hAnsi="Source Sans Pro" w:cs="Arial"/>
          <w:sz w:val="22"/>
          <w:szCs w:val="22"/>
        </w:rPr>
        <w:t xml:space="preserve"> </w:t>
      </w:r>
      <w:r w:rsidR="0042713C" w:rsidRPr="00E635D2">
        <w:rPr>
          <w:rFonts w:ascii="Source Sans Pro" w:hAnsi="Source Sans Pro" w:cs="Arial"/>
          <w:sz w:val="22"/>
          <w:szCs w:val="22"/>
        </w:rPr>
        <w:t xml:space="preserve">Explanations regarding non-financial liabilities under international standards are based on current IAS 37 </w:t>
      </w:r>
      <w:r w:rsidR="0042713C" w:rsidRPr="00E635D2">
        <w:rPr>
          <w:rFonts w:ascii="Source Sans Pro" w:hAnsi="Source Sans Pro" w:cs="Arial"/>
          <w:i/>
          <w:iCs/>
          <w:sz w:val="22"/>
          <w:szCs w:val="22"/>
        </w:rPr>
        <w:t>Provisions, Contingent Liabilities and Contingent Assets</w:t>
      </w:r>
    </w:p>
    <w:p w14:paraId="4118B6FE" w14:textId="77777777" w:rsidR="00CE1C5A" w:rsidRPr="00E635D2" w:rsidRDefault="0042713C" w:rsidP="00E506F0">
      <w:pPr>
        <w:widowControl/>
        <w:tabs>
          <w:tab w:val="left" w:pos="-1109"/>
          <w:tab w:val="left" w:pos="-389"/>
          <w:tab w:val="left" w:pos="360"/>
          <w:tab w:val="left" w:pos="1080"/>
          <w:tab w:val="left" w:pos="1483"/>
          <w:tab w:val="left" w:pos="2059"/>
          <w:tab w:val="left" w:pos="2635"/>
          <w:tab w:val="left" w:pos="3211"/>
        </w:tabs>
        <w:snapToGrid w:val="0"/>
        <w:ind w:left="576" w:hanging="576"/>
        <w:rPr>
          <w:rFonts w:ascii="Source Sans Pro" w:hAnsi="Source Sans Pro" w:cs="Arial"/>
          <w:sz w:val="22"/>
          <w:szCs w:val="22"/>
        </w:rPr>
      </w:pPr>
      <w:r w:rsidRPr="00E635D2">
        <w:rPr>
          <w:rFonts w:ascii="Source Sans Pro" w:hAnsi="Source Sans Pro" w:cs="Arial"/>
          <w:sz w:val="22"/>
          <w:szCs w:val="22"/>
        </w:rPr>
        <w:tab/>
        <w:t xml:space="preserve">    </w:t>
      </w:r>
      <w:r w:rsidR="009C44D5" w:rsidRPr="00E635D2">
        <w:rPr>
          <w:rFonts w:ascii="Source Sans Pro" w:hAnsi="Source Sans Pro" w:cs="Arial"/>
          <w:sz w:val="22"/>
          <w:szCs w:val="22"/>
        </w:rPr>
        <w:t>The IASB</w:t>
      </w:r>
      <w:r w:rsidR="00CE1C5A" w:rsidRPr="00E635D2">
        <w:rPr>
          <w:rFonts w:ascii="Source Sans Pro" w:hAnsi="Source Sans Pro" w:cs="Arial"/>
          <w:sz w:val="22"/>
          <w:szCs w:val="22"/>
        </w:rPr>
        <w:t>’s</w:t>
      </w:r>
      <w:r w:rsidR="009C44D5" w:rsidRPr="00E635D2">
        <w:rPr>
          <w:rFonts w:ascii="Source Sans Pro" w:hAnsi="Source Sans Pro" w:cs="Arial"/>
          <w:sz w:val="22"/>
          <w:szCs w:val="22"/>
        </w:rPr>
        <w:t xml:space="preserve"> </w:t>
      </w:r>
      <w:r w:rsidR="00CE1C5A" w:rsidRPr="00E635D2">
        <w:rPr>
          <w:rFonts w:ascii="Source Sans Pro" w:hAnsi="Source Sans Pro" w:cs="Arial"/>
          <w:sz w:val="22"/>
          <w:szCs w:val="22"/>
        </w:rPr>
        <w:t xml:space="preserve">2018 </w:t>
      </w:r>
      <w:r w:rsidR="009C44D5" w:rsidRPr="00E635D2">
        <w:rPr>
          <w:rFonts w:ascii="Source Sans Pro" w:hAnsi="Source Sans Pro" w:cs="Arial"/>
          <w:sz w:val="22"/>
          <w:szCs w:val="22"/>
        </w:rPr>
        <w:t xml:space="preserve">Conceptual Framework for Financial Reporting, among other things, provides clearer definitions of assets and liabilities, including more detailed guidance for interpreting the definitions. </w:t>
      </w:r>
    </w:p>
    <w:p w14:paraId="6C31166C" w14:textId="77777777" w:rsidR="00CE1C5A" w:rsidRPr="00E635D2" w:rsidRDefault="00CE1C5A" w:rsidP="00F60FD3">
      <w:pPr>
        <w:widowControl/>
        <w:tabs>
          <w:tab w:val="left" w:pos="-1109"/>
          <w:tab w:val="left" w:pos="-389"/>
          <w:tab w:val="left" w:pos="284"/>
          <w:tab w:val="left" w:pos="1080"/>
          <w:tab w:val="left" w:pos="1483"/>
          <w:tab w:val="left" w:pos="2059"/>
          <w:tab w:val="left" w:pos="2635"/>
          <w:tab w:val="left" w:pos="3211"/>
        </w:tabs>
        <w:snapToGrid w:val="0"/>
        <w:ind w:left="576" w:hanging="576"/>
        <w:rPr>
          <w:rFonts w:ascii="Source Sans Pro" w:hAnsi="Source Sans Pro" w:cs="Arial"/>
          <w:sz w:val="22"/>
          <w:szCs w:val="22"/>
        </w:rPr>
      </w:pPr>
    </w:p>
    <w:p w14:paraId="32361982" w14:textId="77777777" w:rsidR="009C44D5" w:rsidRPr="00E635D2" w:rsidRDefault="0042713C" w:rsidP="00E506F0">
      <w:pPr>
        <w:widowControl/>
        <w:tabs>
          <w:tab w:val="left" w:pos="-1109"/>
          <w:tab w:val="left" w:pos="-389"/>
          <w:tab w:val="left" w:pos="360"/>
          <w:tab w:val="left" w:pos="1080"/>
          <w:tab w:val="left" w:pos="1483"/>
          <w:tab w:val="left" w:pos="2059"/>
          <w:tab w:val="left" w:pos="2635"/>
          <w:tab w:val="left" w:pos="3211"/>
        </w:tabs>
        <w:snapToGrid w:val="0"/>
        <w:ind w:left="576" w:hanging="576"/>
        <w:rPr>
          <w:rFonts w:ascii="Source Sans Pro" w:hAnsi="Source Sans Pro" w:cs="Arial"/>
          <w:szCs w:val="24"/>
        </w:rPr>
      </w:pPr>
      <w:r w:rsidRPr="00E635D2">
        <w:rPr>
          <w:rFonts w:ascii="Source Sans Pro" w:hAnsi="Source Sans Pro" w:cs="Arial"/>
          <w:sz w:val="22"/>
          <w:szCs w:val="22"/>
        </w:rPr>
        <w:tab/>
        <w:t xml:space="preserve">    </w:t>
      </w:r>
      <w:r w:rsidR="00CE1C5A" w:rsidRPr="00E635D2">
        <w:rPr>
          <w:rFonts w:ascii="Source Sans Pro" w:hAnsi="Source Sans Pro" w:cs="Arial"/>
          <w:sz w:val="22"/>
          <w:szCs w:val="22"/>
        </w:rPr>
        <w:t xml:space="preserve"> </w:t>
      </w:r>
      <w:r w:rsidR="009C44D5" w:rsidRPr="00E635D2">
        <w:rPr>
          <w:rFonts w:ascii="Source Sans Pro" w:hAnsi="Source Sans Pro" w:cs="Arial"/>
          <w:sz w:val="22"/>
          <w:szCs w:val="22"/>
        </w:rPr>
        <w:t xml:space="preserve">The 2010 Exposure Draft of Proposed Amendments to IAS 37 Provisions, Contingent Liabilities and Contingent Assets suggested that the term “contingent liabilities” be eliminated. Under the </w:t>
      </w:r>
      <w:r w:rsidR="003B440E" w:rsidRPr="00E635D2">
        <w:rPr>
          <w:rFonts w:ascii="Source Sans Pro" w:hAnsi="Source Sans Pro" w:cs="Arial"/>
          <w:sz w:val="22"/>
          <w:szCs w:val="22"/>
        </w:rPr>
        <w:t xml:space="preserve">proposed </w:t>
      </w:r>
      <w:r w:rsidR="009C44D5" w:rsidRPr="00E635D2">
        <w:rPr>
          <w:rFonts w:ascii="Source Sans Pro" w:hAnsi="Source Sans Pro" w:cs="Arial"/>
          <w:sz w:val="22"/>
          <w:szCs w:val="22"/>
        </w:rPr>
        <w:t xml:space="preserve">changes to IFRS, liabilities </w:t>
      </w:r>
      <w:r w:rsidR="003B440E" w:rsidRPr="00E635D2">
        <w:rPr>
          <w:rFonts w:ascii="Source Sans Pro" w:hAnsi="Source Sans Pro" w:cs="Arial"/>
          <w:sz w:val="22"/>
          <w:szCs w:val="22"/>
        </w:rPr>
        <w:t xml:space="preserve">would </w:t>
      </w:r>
      <w:r w:rsidR="009C44D5" w:rsidRPr="00E635D2">
        <w:rPr>
          <w:rFonts w:ascii="Source Sans Pro" w:hAnsi="Source Sans Pro" w:cs="Arial"/>
          <w:sz w:val="22"/>
          <w:szCs w:val="22"/>
        </w:rPr>
        <w:t xml:space="preserve">arise only from unconditional (or non-contingent) obligations. Uncertainty about the amounts that might be payable </w:t>
      </w:r>
      <w:r w:rsidR="00CE1C5A" w:rsidRPr="00E635D2">
        <w:rPr>
          <w:rFonts w:ascii="Source Sans Pro" w:hAnsi="Source Sans Pro" w:cs="Arial"/>
          <w:sz w:val="22"/>
          <w:szCs w:val="22"/>
        </w:rPr>
        <w:t>are</w:t>
      </w:r>
      <w:r w:rsidR="009C44D5" w:rsidRPr="00E635D2">
        <w:rPr>
          <w:rFonts w:ascii="Source Sans Pro" w:hAnsi="Source Sans Pro" w:cs="Arial"/>
          <w:sz w:val="22"/>
          <w:szCs w:val="22"/>
        </w:rPr>
        <w:t xml:space="preserve"> taken into account in the measurement of the liability, not its existence. </w:t>
      </w:r>
    </w:p>
    <w:p w14:paraId="607D55D5"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b/>
          <w:sz w:val="28"/>
          <w:szCs w:val="28"/>
        </w:rPr>
      </w:pPr>
    </w:p>
    <w:p w14:paraId="4352C2C4" w14:textId="77777777" w:rsidR="002617CF" w:rsidRPr="00E635D2" w:rsidRDefault="002617CF" w:rsidP="00F60FD3">
      <w:pPr>
        <w:pStyle w:val="Heading3"/>
        <w:tabs>
          <w:tab w:val="left" w:pos="576"/>
          <w:tab w:val="left" w:pos="1152"/>
          <w:tab w:val="left" w:pos="1728"/>
          <w:tab w:val="left" w:pos="2304"/>
          <w:tab w:val="left" w:pos="2880"/>
        </w:tabs>
        <w:spacing w:before="0" w:after="0"/>
        <w:rPr>
          <w:rFonts w:ascii="Source Sans Pro" w:hAnsi="Source Sans Pro"/>
          <w:szCs w:val="28"/>
        </w:rPr>
      </w:pPr>
      <w:r w:rsidRPr="00E635D2">
        <w:rPr>
          <w:rFonts w:ascii="Source Sans Pro" w:hAnsi="Source Sans Pro"/>
          <w:szCs w:val="28"/>
        </w:rPr>
        <w:t>Current Liabilities</w:t>
      </w:r>
    </w:p>
    <w:p w14:paraId="5906B2BE"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7103FF2F" w14:textId="227DDDE4"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 xml:space="preserve"> </w:t>
      </w:r>
      <w:r w:rsidRPr="00E635D2">
        <w:rPr>
          <w:rFonts w:ascii="Source Sans Pro" w:hAnsi="Source Sans Pro" w:cs="Arial"/>
          <w:sz w:val="22"/>
          <w:szCs w:val="22"/>
        </w:rPr>
        <w:fldChar w:fldCharType="begin"/>
      </w:r>
      <w:r w:rsidRPr="00E635D2">
        <w:rPr>
          <w:rFonts w:ascii="Source Sans Pro" w:hAnsi="Source Sans Pro" w:cs="Arial"/>
          <w:sz w:val="22"/>
          <w:szCs w:val="22"/>
        </w:rPr>
        <w:instrText>SEQ 1_1 \* Arabic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2</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 xml:space="preserve">Existing IFRS and </w:t>
      </w:r>
      <w:r w:rsidR="00081A12" w:rsidRPr="00E635D2">
        <w:rPr>
          <w:rFonts w:ascii="Source Sans Pro" w:hAnsi="Source Sans Pro" w:cs="Arial"/>
          <w:sz w:val="22"/>
          <w:szCs w:val="22"/>
        </w:rPr>
        <w:t>ASPE</w:t>
      </w:r>
      <w:r w:rsidRPr="00E635D2">
        <w:rPr>
          <w:rFonts w:ascii="Source Sans Pro" w:hAnsi="Source Sans Pro" w:cs="Arial"/>
          <w:sz w:val="22"/>
          <w:szCs w:val="22"/>
        </w:rPr>
        <w:t xml:space="preserve"> state liabilities have three essential characteris</w:t>
      </w:r>
      <w:r w:rsidRPr="00E635D2">
        <w:rPr>
          <w:rFonts w:ascii="Source Sans Pro" w:hAnsi="Source Sans Pro" w:cs="Arial"/>
          <w:sz w:val="22"/>
          <w:szCs w:val="22"/>
        </w:rPr>
        <w:softHyphen/>
        <w:t>tics:</w:t>
      </w:r>
    </w:p>
    <w:p w14:paraId="416197F3" w14:textId="77777777" w:rsidR="002617CF" w:rsidRPr="00E635D2" w:rsidRDefault="002617CF" w:rsidP="00F60FD3">
      <w:pPr>
        <w:widowControl/>
        <w:numPr>
          <w:ilvl w:val="0"/>
          <w:numId w:val="23"/>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They embody a duty or responsibility</w:t>
      </w:r>
      <w:r w:rsidR="00357804" w:rsidRPr="00E635D2">
        <w:rPr>
          <w:rFonts w:ascii="Source Sans Pro" w:hAnsi="Source Sans Pro" w:cs="Arial"/>
          <w:sz w:val="22"/>
          <w:szCs w:val="22"/>
        </w:rPr>
        <w:t xml:space="preserve"> to others</w:t>
      </w:r>
      <w:r w:rsidRPr="00E635D2">
        <w:rPr>
          <w:rFonts w:ascii="Source Sans Pro" w:hAnsi="Source Sans Pro" w:cs="Arial"/>
          <w:sz w:val="22"/>
          <w:szCs w:val="22"/>
        </w:rPr>
        <w:t>.</w:t>
      </w:r>
    </w:p>
    <w:p w14:paraId="580F1214" w14:textId="77777777" w:rsidR="002617CF" w:rsidRPr="00E635D2" w:rsidRDefault="002617CF" w:rsidP="00F60FD3">
      <w:pPr>
        <w:widowControl/>
        <w:numPr>
          <w:ilvl w:val="0"/>
          <w:numId w:val="23"/>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The entity has little or no discretion to avoid the obligation</w:t>
      </w:r>
      <w:r w:rsidR="00357804" w:rsidRPr="00E635D2">
        <w:rPr>
          <w:rFonts w:ascii="Source Sans Pro" w:hAnsi="Source Sans Pro" w:cs="Arial"/>
          <w:sz w:val="22"/>
          <w:szCs w:val="22"/>
        </w:rPr>
        <w:t xml:space="preserve"> </w:t>
      </w:r>
      <w:r w:rsidR="002D6999" w:rsidRPr="00E635D2">
        <w:rPr>
          <w:rFonts w:ascii="Source Sans Pro" w:hAnsi="Source Sans Pro" w:cs="Arial"/>
          <w:sz w:val="22"/>
          <w:szCs w:val="22"/>
        </w:rPr>
        <w:t>to transfer a financial resource.</w:t>
      </w:r>
      <w:r w:rsidRPr="00E635D2">
        <w:rPr>
          <w:rFonts w:ascii="Source Sans Pro" w:hAnsi="Source Sans Pro" w:cs="Arial"/>
          <w:sz w:val="22"/>
          <w:szCs w:val="22"/>
        </w:rPr>
        <w:t>.</w:t>
      </w:r>
      <w:r w:rsidR="007A154D" w:rsidRPr="00E635D2">
        <w:rPr>
          <w:rFonts w:ascii="Source Sans Pro" w:hAnsi="Source Sans Pro" w:cs="Arial"/>
          <w:sz w:val="22"/>
          <w:szCs w:val="22"/>
        </w:rPr>
        <w:t xml:space="preserve">(ASPE: </w:t>
      </w:r>
      <w:proofErr w:type="spellStart"/>
      <w:r w:rsidR="007A154D" w:rsidRPr="00E635D2">
        <w:rPr>
          <w:rFonts w:ascii="Source Sans Pro" w:hAnsi="Source Sans Pro" w:cs="Arial"/>
          <w:sz w:val="22"/>
          <w:szCs w:val="22"/>
        </w:rPr>
        <w:t>transfr</w:t>
      </w:r>
      <w:proofErr w:type="spellEnd"/>
      <w:r w:rsidR="007A154D" w:rsidRPr="00E635D2">
        <w:rPr>
          <w:rFonts w:ascii="Source Sans Pro" w:hAnsi="Source Sans Pro" w:cs="Arial"/>
          <w:sz w:val="22"/>
          <w:szCs w:val="22"/>
        </w:rPr>
        <w:t xml:space="preserve"> an asset or provide a service)</w:t>
      </w:r>
    </w:p>
    <w:p w14:paraId="55356A12" w14:textId="77777777" w:rsidR="002617CF" w:rsidRPr="00E635D2" w:rsidRDefault="002617CF" w:rsidP="00F60FD3">
      <w:pPr>
        <w:widowControl/>
        <w:numPr>
          <w:ilvl w:val="0"/>
          <w:numId w:val="23"/>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The transaction or other event creating the obligation has already occurred.</w:t>
      </w:r>
    </w:p>
    <w:p w14:paraId="7D332873" w14:textId="77777777" w:rsidR="007312EF" w:rsidRPr="00E635D2" w:rsidRDefault="009C4853" w:rsidP="00F60FD3">
      <w:pPr>
        <w:widowControl/>
        <w:tabs>
          <w:tab w:val="left" w:pos="576"/>
          <w:tab w:val="left" w:pos="1152"/>
          <w:tab w:val="left" w:pos="1728"/>
          <w:tab w:val="left" w:pos="2304"/>
          <w:tab w:val="left" w:pos="2880"/>
        </w:tabs>
        <w:ind w:left="576"/>
        <w:rPr>
          <w:rFonts w:ascii="Source Sans Pro" w:hAnsi="Source Sans Pro" w:cs="Arial"/>
          <w:sz w:val="22"/>
          <w:szCs w:val="22"/>
        </w:rPr>
      </w:pPr>
      <w:r w:rsidRPr="00E635D2">
        <w:rPr>
          <w:rFonts w:ascii="Source Sans Pro" w:hAnsi="Source Sans Pro" w:cs="Arial"/>
          <w:sz w:val="22"/>
          <w:szCs w:val="22"/>
        </w:rPr>
        <w:tab/>
      </w:r>
    </w:p>
    <w:p w14:paraId="2EA3C3E8" w14:textId="77777777" w:rsidR="002617CF" w:rsidRPr="00E635D2" w:rsidRDefault="00C87825" w:rsidP="00E506F0">
      <w:pPr>
        <w:widowControl/>
        <w:tabs>
          <w:tab w:val="left" w:pos="630"/>
          <w:tab w:val="left" w:pos="720"/>
          <w:tab w:val="left" w:pos="1152"/>
          <w:tab w:val="left" w:pos="1728"/>
          <w:tab w:val="left" w:pos="2304"/>
          <w:tab w:val="left" w:pos="2880"/>
        </w:tabs>
        <w:ind w:left="576"/>
        <w:rPr>
          <w:rFonts w:ascii="Source Sans Pro" w:hAnsi="Source Sans Pro" w:cs="Arial"/>
          <w:sz w:val="22"/>
          <w:szCs w:val="22"/>
        </w:rPr>
      </w:pPr>
      <w:r w:rsidRPr="00E635D2">
        <w:rPr>
          <w:rFonts w:ascii="Source Sans Pro" w:hAnsi="Source Sans Pro" w:cs="Arial"/>
          <w:sz w:val="22"/>
          <w:szCs w:val="22"/>
        </w:rPr>
        <w:t xml:space="preserve">         </w:t>
      </w:r>
      <w:r w:rsidR="00E506F0">
        <w:rPr>
          <w:rFonts w:ascii="Source Sans Pro" w:hAnsi="Source Sans Pro" w:cs="Arial"/>
          <w:sz w:val="22"/>
          <w:szCs w:val="22"/>
        </w:rPr>
        <w:t xml:space="preserve">   </w:t>
      </w:r>
      <w:r w:rsidR="007312EF" w:rsidRPr="00E635D2">
        <w:rPr>
          <w:rFonts w:ascii="Source Sans Pro" w:hAnsi="Source Sans Pro" w:cs="Arial"/>
          <w:sz w:val="22"/>
          <w:szCs w:val="22"/>
        </w:rPr>
        <w:t>The three characteristics of a liability are essential to the current definition. First, a liability must represent a duty or re</w:t>
      </w:r>
      <w:r w:rsidR="003E122A" w:rsidRPr="00E635D2">
        <w:rPr>
          <w:rFonts w:ascii="Source Sans Pro" w:hAnsi="Source Sans Pro" w:cs="Arial"/>
          <w:sz w:val="22"/>
          <w:szCs w:val="22"/>
        </w:rPr>
        <w:t xml:space="preserve">sponsibility; second, the entity has little (or no) discretion to avoid the obligation; and third; the liability relates to a transaction that has occurred (the goods were purchased, they have been delivered, and title has passed). </w:t>
      </w:r>
    </w:p>
    <w:p w14:paraId="5B9F6622" w14:textId="77777777" w:rsidR="002D6999" w:rsidRPr="00E635D2" w:rsidRDefault="002D6999" w:rsidP="00F60FD3">
      <w:pPr>
        <w:widowControl/>
        <w:tabs>
          <w:tab w:val="left" w:pos="576"/>
          <w:tab w:val="left" w:pos="1152"/>
          <w:tab w:val="left" w:pos="1728"/>
          <w:tab w:val="left" w:pos="2304"/>
          <w:tab w:val="left" w:pos="2880"/>
        </w:tabs>
        <w:ind w:left="576"/>
        <w:rPr>
          <w:rFonts w:ascii="Source Sans Pro" w:hAnsi="Source Sans Pro" w:cs="Arial"/>
          <w:sz w:val="22"/>
          <w:szCs w:val="22"/>
        </w:rPr>
      </w:pPr>
    </w:p>
    <w:p w14:paraId="0D1E11CD" w14:textId="77777777" w:rsidR="002D6999" w:rsidRPr="00E635D2" w:rsidRDefault="002D6999" w:rsidP="00F60FD3">
      <w:pPr>
        <w:widowControl/>
        <w:tabs>
          <w:tab w:val="left" w:pos="576"/>
          <w:tab w:val="left" w:pos="1152"/>
          <w:tab w:val="left" w:pos="1728"/>
          <w:tab w:val="left" w:pos="2304"/>
          <w:tab w:val="left" w:pos="2880"/>
        </w:tabs>
        <w:ind w:left="576"/>
        <w:rPr>
          <w:rFonts w:ascii="Source Sans Pro" w:hAnsi="Source Sans Pro" w:cs="Arial"/>
          <w:szCs w:val="24"/>
        </w:rPr>
      </w:pPr>
      <w:r w:rsidRPr="00E635D2">
        <w:rPr>
          <w:rFonts w:ascii="Source Sans Pro" w:hAnsi="Source Sans Pro" w:cs="Arial"/>
          <w:sz w:val="22"/>
          <w:szCs w:val="22"/>
        </w:rPr>
        <w:tab/>
        <w:t xml:space="preserve">The obligations that liabilities represent may be legal obligations or </w:t>
      </w:r>
      <w:r w:rsidRPr="00E635D2">
        <w:rPr>
          <w:rFonts w:ascii="Source Sans Pro" w:hAnsi="Source Sans Pro" w:cs="Arial"/>
          <w:b/>
          <w:sz w:val="22"/>
          <w:szCs w:val="22"/>
        </w:rPr>
        <w:t>constructive obligations</w:t>
      </w:r>
      <w:r w:rsidRPr="00E635D2">
        <w:rPr>
          <w:rFonts w:ascii="Source Sans Pro" w:hAnsi="Source Sans Pro" w:cs="Arial"/>
          <w:sz w:val="22"/>
          <w:szCs w:val="22"/>
        </w:rPr>
        <w:t xml:space="preserve">.  The latter are created by past performance or experience, or by unwritten promises relied upon by another party.  </w:t>
      </w:r>
    </w:p>
    <w:p w14:paraId="559DAB14"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Cs w:val="24"/>
        </w:rPr>
      </w:pPr>
    </w:p>
    <w:p w14:paraId="1CB914A8" w14:textId="77777777"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w:t>
      </w:r>
      <w:r w:rsidRPr="00E635D2">
        <w:rPr>
          <w:rFonts w:ascii="Source Sans Pro" w:hAnsi="Source Sans Pro" w:cs="Arial"/>
          <w:sz w:val="22"/>
          <w:szCs w:val="22"/>
        </w:rPr>
        <w:tab/>
        <w:t>A distinction is made between financial liabilities and those that are not financial in nature.  Financial liabilities are contractual obligations to deliver cash or other financial assets to another entity, or to exchange financial assets or financial liabilities with another entity under conditions that are potentially unfavourable to the entity.  For example, unearned revenue is not a financial liability because it does not require the delivery of cash or another financial asset. Legislated liabilities such as income taxes payable are not created by a contract so they do not qualify as financial liabilities either.</w:t>
      </w:r>
    </w:p>
    <w:p w14:paraId="035A2436" w14:textId="77777777"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342BE16B" w14:textId="77777777"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lastRenderedPageBreak/>
        <w:t>4.</w:t>
      </w:r>
      <w:r w:rsidRPr="00E635D2">
        <w:rPr>
          <w:rFonts w:ascii="Source Sans Pro" w:hAnsi="Source Sans Pro" w:cs="Arial"/>
          <w:sz w:val="22"/>
          <w:szCs w:val="22"/>
        </w:rPr>
        <w:tab/>
        <w:t>Financial liabilities are initially measured at fair value and subsequently at amortized cost. Short-term financial liabilities, such as account</w:t>
      </w:r>
      <w:r w:rsidR="002D6999" w:rsidRPr="00E635D2">
        <w:rPr>
          <w:rFonts w:ascii="Source Sans Pro" w:hAnsi="Source Sans Pro" w:cs="Arial"/>
          <w:sz w:val="22"/>
          <w:szCs w:val="22"/>
        </w:rPr>
        <w:t>s</w:t>
      </w:r>
      <w:r w:rsidRPr="00E635D2">
        <w:rPr>
          <w:rFonts w:ascii="Source Sans Pro" w:hAnsi="Source Sans Pro" w:cs="Arial"/>
          <w:sz w:val="22"/>
          <w:szCs w:val="22"/>
        </w:rPr>
        <w:t xml:space="preserve"> payable, are accounted for at their maturity value </w:t>
      </w:r>
      <w:r w:rsidR="002D6999" w:rsidRPr="00E635D2">
        <w:rPr>
          <w:rFonts w:ascii="Source Sans Pro" w:hAnsi="Source Sans Pro" w:cs="Arial"/>
          <w:sz w:val="22"/>
          <w:szCs w:val="22"/>
        </w:rPr>
        <w:t xml:space="preserve">since </w:t>
      </w:r>
      <w:r w:rsidRPr="00E635D2">
        <w:rPr>
          <w:rFonts w:ascii="Source Sans Pro" w:hAnsi="Source Sans Pro" w:cs="Arial"/>
          <w:sz w:val="22"/>
          <w:szCs w:val="22"/>
        </w:rPr>
        <w:t xml:space="preserve">the </w:t>
      </w:r>
      <w:r w:rsidR="002D6999" w:rsidRPr="00E635D2">
        <w:rPr>
          <w:rFonts w:ascii="Source Sans Pro" w:hAnsi="Source Sans Pro" w:cs="Arial"/>
          <w:sz w:val="22"/>
          <w:szCs w:val="22"/>
        </w:rPr>
        <w:t xml:space="preserve">difference between maturity value and fair value </w:t>
      </w:r>
      <w:r w:rsidRPr="00E635D2">
        <w:rPr>
          <w:rFonts w:ascii="Source Sans Pro" w:hAnsi="Source Sans Pro" w:cs="Arial"/>
          <w:sz w:val="22"/>
          <w:szCs w:val="22"/>
        </w:rPr>
        <w:t xml:space="preserve">is </w:t>
      </w:r>
      <w:r w:rsidR="002D6999" w:rsidRPr="00E635D2">
        <w:rPr>
          <w:rFonts w:ascii="Source Sans Pro" w:hAnsi="Source Sans Pro" w:cs="Arial"/>
          <w:sz w:val="22"/>
          <w:szCs w:val="22"/>
        </w:rPr>
        <w:t xml:space="preserve">usually </w:t>
      </w:r>
      <w:r w:rsidRPr="00E635D2">
        <w:rPr>
          <w:rFonts w:ascii="Source Sans Pro" w:hAnsi="Source Sans Pro" w:cs="Arial"/>
          <w:sz w:val="22"/>
          <w:szCs w:val="22"/>
        </w:rPr>
        <w:t>immaterial. Non-financial liabi</w:t>
      </w:r>
      <w:r w:rsidR="008D3A00" w:rsidRPr="00E635D2">
        <w:rPr>
          <w:rFonts w:ascii="Source Sans Pro" w:hAnsi="Source Sans Pro" w:cs="Arial"/>
          <w:sz w:val="22"/>
          <w:szCs w:val="22"/>
        </w:rPr>
        <w:t>lities under ASPE</w:t>
      </w:r>
      <w:r w:rsidRPr="00E635D2">
        <w:rPr>
          <w:rFonts w:ascii="Source Sans Pro" w:hAnsi="Source Sans Pro" w:cs="Arial"/>
          <w:sz w:val="22"/>
          <w:szCs w:val="22"/>
        </w:rPr>
        <w:t xml:space="preserve"> are generally measured at the fair value of the goods or services to be delivered in the future. Under </w:t>
      </w:r>
      <w:r w:rsidR="003E3F43" w:rsidRPr="00E635D2">
        <w:rPr>
          <w:rFonts w:ascii="Source Sans Pro" w:hAnsi="Source Sans Pro" w:cs="Arial"/>
          <w:sz w:val="22"/>
          <w:szCs w:val="22"/>
        </w:rPr>
        <w:t>IFRS</w:t>
      </w:r>
      <w:r w:rsidRPr="00E635D2">
        <w:rPr>
          <w:rFonts w:ascii="Source Sans Pro" w:hAnsi="Source Sans Pro" w:cs="Arial"/>
          <w:sz w:val="22"/>
          <w:szCs w:val="22"/>
        </w:rPr>
        <w:t xml:space="preserve">, non-financial liabilities are measured initially and at each subsequent reporting date at the best estimate of the amount the entity would rationally pay at the </w:t>
      </w:r>
      <w:r w:rsidR="003E3F43" w:rsidRPr="00E635D2">
        <w:rPr>
          <w:rFonts w:ascii="Source Sans Pro" w:hAnsi="Source Sans Pro" w:cs="Arial"/>
          <w:sz w:val="22"/>
          <w:szCs w:val="22"/>
        </w:rPr>
        <w:t>statement of financial position</w:t>
      </w:r>
      <w:r w:rsidRPr="00E635D2">
        <w:rPr>
          <w:rFonts w:ascii="Source Sans Pro" w:hAnsi="Source Sans Pro" w:cs="Arial"/>
          <w:sz w:val="22"/>
          <w:szCs w:val="22"/>
        </w:rPr>
        <w:t xml:space="preserve"> date to settle the present obligation.</w:t>
      </w:r>
    </w:p>
    <w:p w14:paraId="12738962"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756A4153" w14:textId="77777777"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5.</w:t>
      </w:r>
      <w:r w:rsidRPr="00E635D2">
        <w:rPr>
          <w:rFonts w:ascii="Source Sans Pro" w:hAnsi="Source Sans Pro" w:cs="Arial"/>
          <w:sz w:val="22"/>
          <w:szCs w:val="22"/>
        </w:rPr>
        <w:tab/>
        <w:t xml:space="preserve">Liabilities are classified on the </w:t>
      </w:r>
      <w:r w:rsidR="003E3F43" w:rsidRPr="00E635D2">
        <w:rPr>
          <w:rFonts w:ascii="Source Sans Pro" w:hAnsi="Source Sans Pro" w:cs="Arial"/>
          <w:sz w:val="22"/>
          <w:szCs w:val="22"/>
        </w:rPr>
        <w:t>statement of financial position</w:t>
      </w:r>
      <w:r w:rsidRPr="00E635D2">
        <w:rPr>
          <w:rFonts w:ascii="Source Sans Pro" w:hAnsi="Source Sans Pro" w:cs="Arial"/>
          <w:sz w:val="22"/>
          <w:szCs w:val="22"/>
        </w:rPr>
        <w:t xml:space="preserve"> as </w:t>
      </w:r>
      <w:r w:rsidRPr="00E635D2">
        <w:rPr>
          <w:rFonts w:ascii="Source Sans Pro" w:hAnsi="Source Sans Pro" w:cs="Arial"/>
          <w:b/>
          <w:sz w:val="22"/>
          <w:szCs w:val="22"/>
        </w:rPr>
        <w:t>current</w:t>
      </w:r>
      <w:r w:rsidRPr="00E635D2">
        <w:rPr>
          <w:rFonts w:ascii="Source Sans Pro" w:hAnsi="Source Sans Pro" w:cs="Arial"/>
          <w:sz w:val="22"/>
          <w:szCs w:val="22"/>
        </w:rPr>
        <w:t xml:space="preserve"> obligations or </w:t>
      </w:r>
      <w:r w:rsidRPr="00E635D2">
        <w:rPr>
          <w:rFonts w:ascii="Source Sans Pro" w:hAnsi="Source Sans Pro" w:cs="Arial"/>
          <w:b/>
          <w:sz w:val="22"/>
          <w:szCs w:val="22"/>
        </w:rPr>
        <w:t>long-term</w:t>
      </w:r>
      <w:r w:rsidRPr="00E635D2">
        <w:rPr>
          <w:rFonts w:ascii="Source Sans Pro" w:hAnsi="Source Sans Pro" w:cs="Arial"/>
          <w:sz w:val="22"/>
          <w:szCs w:val="22"/>
        </w:rPr>
        <w:t xml:space="preserve"> obligations. </w:t>
      </w:r>
      <w:r w:rsidRPr="00E635D2">
        <w:rPr>
          <w:rFonts w:ascii="Source Sans Pro" w:hAnsi="Source Sans Pro" w:cs="Arial"/>
          <w:b/>
          <w:sz w:val="22"/>
          <w:szCs w:val="22"/>
        </w:rPr>
        <w:t>Current liabilities</w:t>
      </w:r>
      <w:r w:rsidRPr="00E635D2">
        <w:rPr>
          <w:rFonts w:ascii="Source Sans Pro" w:hAnsi="Source Sans Pro" w:cs="Arial"/>
          <w:sz w:val="22"/>
          <w:szCs w:val="22"/>
        </w:rPr>
        <w:t xml:space="preserve"> are those obligations whose liquidation is reasonably expected to require use of existing resources </w:t>
      </w:r>
      <w:r w:rsidRPr="00E635D2">
        <w:rPr>
          <w:rFonts w:ascii="Source Sans Pro" w:hAnsi="Source Sans Pro" w:cs="Arial"/>
          <w:b/>
          <w:sz w:val="22"/>
          <w:szCs w:val="22"/>
        </w:rPr>
        <w:t>classified as current assets</w:t>
      </w:r>
      <w:r w:rsidRPr="00E635D2">
        <w:rPr>
          <w:rFonts w:ascii="Source Sans Pro" w:hAnsi="Source Sans Pro" w:cs="Arial"/>
          <w:sz w:val="22"/>
          <w:szCs w:val="22"/>
        </w:rPr>
        <w:t>, or the creation of other current liabilities.</w:t>
      </w:r>
    </w:p>
    <w:p w14:paraId="08590D5C"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5B622DCE" w14:textId="77777777" w:rsidR="002617CF" w:rsidRPr="00E635D2" w:rsidRDefault="009C4853" w:rsidP="00F60FD3">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6.</w:t>
      </w:r>
      <w:r w:rsidRPr="00E635D2">
        <w:rPr>
          <w:rFonts w:ascii="Source Sans Pro" w:hAnsi="Source Sans Pro" w:cs="Arial"/>
          <w:sz w:val="22"/>
          <w:szCs w:val="22"/>
        </w:rPr>
        <w:tab/>
      </w:r>
      <w:r w:rsidR="002617CF" w:rsidRPr="00E635D2">
        <w:rPr>
          <w:rFonts w:ascii="Source Sans Pro" w:hAnsi="Source Sans Pro" w:cs="Arial"/>
          <w:sz w:val="22"/>
          <w:szCs w:val="22"/>
        </w:rPr>
        <w:t>The relationship between current assets and current liabilities is an important factor in the analysis of a company's financial condition. A liability is classified as current under IFRS when ONE of the following conditions are met:</w:t>
      </w:r>
    </w:p>
    <w:p w14:paraId="60841831" w14:textId="77777777" w:rsidR="002617CF" w:rsidRPr="00E635D2" w:rsidRDefault="002617CF" w:rsidP="00F60FD3">
      <w:pPr>
        <w:widowControl/>
        <w:numPr>
          <w:ilvl w:val="3"/>
          <w:numId w:val="25"/>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It is expected to be settled in the entity’s normal operating cycle</w:t>
      </w:r>
    </w:p>
    <w:p w14:paraId="46A10045" w14:textId="77777777" w:rsidR="002617CF" w:rsidRPr="00E635D2" w:rsidRDefault="002617CF" w:rsidP="00F60FD3">
      <w:pPr>
        <w:widowControl/>
        <w:numPr>
          <w:ilvl w:val="3"/>
          <w:numId w:val="25"/>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It is held primarily for trading</w:t>
      </w:r>
    </w:p>
    <w:p w14:paraId="29942332" w14:textId="77777777" w:rsidR="002617CF" w:rsidRPr="00E635D2" w:rsidRDefault="002617CF" w:rsidP="00F60FD3">
      <w:pPr>
        <w:widowControl/>
        <w:numPr>
          <w:ilvl w:val="3"/>
          <w:numId w:val="25"/>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It is due within 12 months from the end of the reporting period</w:t>
      </w:r>
    </w:p>
    <w:p w14:paraId="3316FD9F" w14:textId="77777777" w:rsidR="002617CF" w:rsidRPr="00E635D2" w:rsidRDefault="002617CF" w:rsidP="00F60FD3">
      <w:pPr>
        <w:widowControl/>
        <w:numPr>
          <w:ilvl w:val="3"/>
          <w:numId w:val="25"/>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The entity does not have an unconditional right to defer its settlement for at least 12 months after the </w:t>
      </w:r>
      <w:r w:rsidR="003E3F43" w:rsidRPr="00E635D2">
        <w:rPr>
          <w:rFonts w:ascii="Source Sans Pro" w:hAnsi="Source Sans Pro" w:cs="Arial"/>
          <w:sz w:val="22"/>
          <w:szCs w:val="22"/>
        </w:rPr>
        <w:t>statement of financial position</w:t>
      </w:r>
      <w:r w:rsidRPr="00E635D2">
        <w:rPr>
          <w:rFonts w:ascii="Source Sans Pro" w:hAnsi="Source Sans Pro" w:cs="Arial"/>
          <w:sz w:val="22"/>
          <w:szCs w:val="22"/>
        </w:rPr>
        <w:t xml:space="preserve"> date.</w:t>
      </w:r>
    </w:p>
    <w:p w14:paraId="140C890B" w14:textId="77777777" w:rsidR="00D71D2B" w:rsidRPr="00E635D2" w:rsidRDefault="00D71D2B" w:rsidP="0034690B">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Note that ASPE provides a similar definition.</w:t>
      </w:r>
    </w:p>
    <w:p w14:paraId="3FF21B07"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Cs w:val="24"/>
        </w:rPr>
      </w:pPr>
    </w:p>
    <w:p w14:paraId="46039F94" w14:textId="77777777" w:rsidR="002617CF" w:rsidRPr="00E635D2" w:rsidRDefault="002617CF" w:rsidP="00F60FD3">
      <w:pPr>
        <w:pStyle w:val="Heading4"/>
        <w:tabs>
          <w:tab w:val="clear" w:pos="-1109"/>
          <w:tab w:val="clear" w:pos="-389"/>
          <w:tab w:val="clear" w:pos="331"/>
          <w:tab w:val="clear" w:pos="907"/>
          <w:tab w:val="clear" w:pos="1483"/>
          <w:tab w:val="clear" w:pos="7243"/>
          <w:tab w:val="clear" w:pos="8683"/>
          <w:tab w:val="left" w:pos="576"/>
          <w:tab w:val="left" w:pos="1152"/>
          <w:tab w:val="left" w:pos="1728"/>
          <w:tab w:val="left" w:pos="2304"/>
          <w:tab w:val="left" w:pos="2880"/>
        </w:tabs>
        <w:jc w:val="left"/>
        <w:rPr>
          <w:rFonts w:ascii="Source Sans Pro" w:hAnsi="Source Sans Pro" w:cs="Arial"/>
          <w:szCs w:val="28"/>
        </w:rPr>
      </w:pPr>
      <w:r w:rsidRPr="00E635D2">
        <w:rPr>
          <w:rFonts w:ascii="Source Sans Pro" w:hAnsi="Source Sans Pro" w:cs="Arial"/>
          <w:szCs w:val="28"/>
        </w:rPr>
        <w:t>C</w:t>
      </w:r>
      <w:r w:rsidR="00FC3095" w:rsidRPr="00E635D2">
        <w:rPr>
          <w:rFonts w:ascii="Source Sans Pro" w:hAnsi="Source Sans Pro" w:cs="Arial"/>
          <w:szCs w:val="28"/>
        </w:rPr>
        <w:t xml:space="preserve">ommon </w:t>
      </w:r>
      <w:r w:rsidRPr="00E635D2">
        <w:rPr>
          <w:rFonts w:ascii="Source Sans Pro" w:hAnsi="Source Sans Pro" w:cs="Arial"/>
          <w:szCs w:val="28"/>
        </w:rPr>
        <w:t>C</w:t>
      </w:r>
      <w:r w:rsidR="00FC3095" w:rsidRPr="00E635D2">
        <w:rPr>
          <w:rFonts w:ascii="Source Sans Pro" w:hAnsi="Source Sans Pro" w:cs="Arial"/>
          <w:szCs w:val="28"/>
        </w:rPr>
        <w:t>urrent</w:t>
      </w:r>
      <w:r w:rsidRPr="00E635D2">
        <w:rPr>
          <w:rFonts w:ascii="Source Sans Pro" w:hAnsi="Source Sans Pro" w:cs="Arial"/>
          <w:szCs w:val="28"/>
        </w:rPr>
        <w:t xml:space="preserve"> L</w:t>
      </w:r>
      <w:r w:rsidR="00FC3095" w:rsidRPr="00E635D2">
        <w:rPr>
          <w:rFonts w:ascii="Source Sans Pro" w:hAnsi="Source Sans Pro" w:cs="Arial"/>
          <w:szCs w:val="28"/>
        </w:rPr>
        <w:t xml:space="preserve">iabilities </w:t>
      </w:r>
    </w:p>
    <w:p w14:paraId="140DC7E9" w14:textId="77777777" w:rsidR="002617CF" w:rsidRPr="00E635D2" w:rsidRDefault="002617CF" w:rsidP="007B6A8B">
      <w:pPr>
        <w:rPr>
          <w:rFonts w:ascii="Source Sans Pro" w:hAnsi="Source Sans Pro" w:cs="Arial"/>
          <w:szCs w:val="24"/>
        </w:rPr>
      </w:pPr>
    </w:p>
    <w:p w14:paraId="6FBAF2A2" w14:textId="77777777" w:rsidR="002617CF" w:rsidRPr="00E635D2" w:rsidRDefault="002617CF" w:rsidP="00F60FD3">
      <w:pPr>
        <w:pStyle w:val="Heading4"/>
        <w:tabs>
          <w:tab w:val="clear" w:pos="-1109"/>
          <w:tab w:val="clear" w:pos="-389"/>
          <w:tab w:val="clear" w:pos="331"/>
          <w:tab w:val="clear" w:pos="907"/>
          <w:tab w:val="clear" w:pos="1483"/>
          <w:tab w:val="clear" w:pos="7243"/>
          <w:tab w:val="clear" w:pos="8683"/>
          <w:tab w:val="left" w:pos="576"/>
          <w:tab w:val="left" w:pos="1152"/>
          <w:tab w:val="left" w:pos="1728"/>
          <w:tab w:val="left" w:pos="2304"/>
          <w:tab w:val="left" w:pos="2880"/>
        </w:tabs>
        <w:jc w:val="left"/>
        <w:rPr>
          <w:rFonts w:ascii="Source Sans Pro" w:hAnsi="Source Sans Pro" w:cs="Arial"/>
          <w:i/>
          <w:sz w:val="24"/>
          <w:szCs w:val="24"/>
        </w:rPr>
      </w:pPr>
      <w:r w:rsidRPr="00E635D2">
        <w:rPr>
          <w:rFonts w:ascii="Source Sans Pro" w:hAnsi="Source Sans Pro" w:cs="Arial"/>
          <w:i/>
          <w:sz w:val="24"/>
          <w:szCs w:val="24"/>
        </w:rPr>
        <w:t>Bank Indebtedness and Credit Facilities</w:t>
      </w:r>
    </w:p>
    <w:p w14:paraId="71FB2B82"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Cs w:val="24"/>
        </w:rPr>
      </w:pPr>
    </w:p>
    <w:p w14:paraId="4BC10167" w14:textId="77777777" w:rsidR="002617CF" w:rsidRPr="00E635D2" w:rsidRDefault="0021463A" w:rsidP="00F60FD3">
      <w:pPr>
        <w:pStyle w:val="BodyText"/>
        <w:tabs>
          <w:tab w:val="clear" w:pos="-1109"/>
          <w:tab w:val="clear" w:pos="-389"/>
          <w:tab w:val="clear" w:pos="331"/>
          <w:tab w:val="clear" w:pos="907"/>
          <w:tab w:val="clear" w:pos="1483"/>
          <w:tab w:val="clear" w:pos="7243"/>
          <w:tab w:val="clear" w:pos="8683"/>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7</w:t>
      </w:r>
      <w:r w:rsidR="002617CF" w:rsidRPr="00E635D2">
        <w:rPr>
          <w:rFonts w:ascii="Source Sans Pro" w:hAnsi="Source Sans Pro" w:cs="Arial"/>
          <w:sz w:val="22"/>
          <w:szCs w:val="22"/>
        </w:rPr>
        <w:t xml:space="preserve">. </w:t>
      </w:r>
      <w:r w:rsidR="002617CF" w:rsidRPr="00E635D2">
        <w:rPr>
          <w:rFonts w:ascii="Source Sans Pro" w:hAnsi="Source Sans Pro" w:cs="Arial"/>
          <w:sz w:val="22"/>
          <w:szCs w:val="22"/>
        </w:rPr>
        <w:tab/>
        <w:t xml:space="preserve">The cash position of a company is closely related to its bank indebtedness for current operating purposes and its </w:t>
      </w:r>
      <w:r w:rsidR="002617CF" w:rsidRPr="00E635D2">
        <w:rPr>
          <w:rFonts w:ascii="Source Sans Pro" w:hAnsi="Source Sans Pro" w:cs="Arial"/>
          <w:b/>
          <w:sz w:val="22"/>
          <w:szCs w:val="22"/>
        </w:rPr>
        <w:t>associated line-of-credit or revolving debt</w:t>
      </w:r>
      <w:r w:rsidR="002617CF" w:rsidRPr="00E635D2">
        <w:rPr>
          <w:rFonts w:ascii="Source Sans Pro" w:hAnsi="Source Sans Pro" w:cs="Arial"/>
          <w:sz w:val="22"/>
          <w:szCs w:val="22"/>
        </w:rPr>
        <w:t xml:space="preserve"> arrangements. Instead of having to negotiate a new loan every time the company needs funds, it generally enters into an agreement with its bank to make multiple borrowings up to a negotiated limit. The company draws on the fund as needed and is normally required to make pre-negotiated repayments. </w:t>
      </w:r>
    </w:p>
    <w:p w14:paraId="465FAAE7" w14:textId="77777777" w:rsidR="0021463A" w:rsidRPr="00E635D2" w:rsidRDefault="0021463A" w:rsidP="007B6A8B">
      <w:pPr>
        <w:pStyle w:val="Heading3"/>
        <w:tabs>
          <w:tab w:val="left" w:pos="576"/>
          <w:tab w:val="left" w:pos="1152"/>
          <w:tab w:val="left" w:pos="1728"/>
          <w:tab w:val="left" w:pos="2304"/>
          <w:tab w:val="left" w:pos="2880"/>
        </w:tabs>
        <w:spacing w:before="0" w:after="0"/>
        <w:rPr>
          <w:rFonts w:ascii="Source Sans Pro" w:hAnsi="Source Sans Pro"/>
          <w:i/>
          <w:sz w:val="24"/>
          <w:szCs w:val="24"/>
        </w:rPr>
      </w:pPr>
    </w:p>
    <w:p w14:paraId="5F2C3BA1" w14:textId="77777777" w:rsidR="002617CF" w:rsidRPr="00E635D2" w:rsidRDefault="002617CF" w:rsidP="007B6A8B">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Accounts Payable</w:t>
      </w:r>
    </w:p>
    <w:p w14:paraId="3EF875EA" w14:textId="77777777" w:rsidR="002617CF" w:rsidRPr="00E635D2" w:rsidRDefault="002617CF" w:rsidP="00F60FD3">
      <w:pPr>
        <w:widowControl/>
        <w:tabs>
          <w:tab w:val="left" w:pos="576"/>
          <w:tab w:val="left" w:pos="1152"/>
          <w:tab w:val="left" w:pos="1728"/>
          <w:tab w:val="left" w:pos="2304"/>
          <w:tab w:val="left" w:pos="2880"/>
        </w:tabs>
        <w:ind w:firstLine="331"/>
        <w:rPr>
          <w:rFonts w:ascii="Source Sans Pro" w:hAnsi="Source Sans Pro" w:cs="Arial"/>
          <w:szCs w:val="24"/>
        </w:rPr>
      </w:pPr>
    </w:p>
    <w:p w14:paraId="5CD07776" w14:textId="77777777" w:rsidR="002617CF" w:rsidRPr="00E635D2" w:rsidRDefault="0021463A"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8</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Accounts payable</w:t>
      </w:r>
      <w:r w:rsidR="002617CF" w:rsidRPr="00E635D2">
        <w:rPr>
          <w:rFonts w:ascii="Source Sans Pro" w:hAnsi="Source Sans Pro" w:cs="Arial"/>
          <w:sz w:val="22"/>
          <w:szCs w:val="22"/>
        </w:rPr>
        <w:t xml:space="preserve"> represent obligations owed to others for goods, supplies, and services purchased on open account. These obligations, commonly known as </w:t>
      </w:r>
      <w:r w:rsidR="002617CF" w:rsidRPr="00E635D2">
        <w:rPr>
          <w:rFonts w:ascii="Source Sans Pro" w:hAnsi="Source Sans Pro" w:cs="Arial"/>
          <w:b/>
          <w:sz w:val="22"/>
          <w:szCs w:val="22"/>
        </w:rPr>
        <w:t>trade accounts payable</w:t>
      </w:r>
      <w:r w:rsidR="002617CF" w:rsidRPr="00E635D2">
        <w:rPr>
          <w:rFonts w:ascii="Source Sans Pro" w:hAnsi="Source Sans Pro" w:cs="Arial"/>
          <w:sz w:val="22"/>
          <w:szCs w:val="22"/>
        </w:rPr>
        <w:t>, should be recorded to coincide with the receipt of the goods or at the time title passes to the purchaser. Attention must be paid to transactions occurring near the end of one accounting period and at the beginning of the next to ascertain that the goods received (inventory) are in agreement with the liability (accounts payable) and that both are recorded in the proper period.</w:t>
      </w:r>
    </w:p>
    <w:p w14:paraId="4483C175" w14:textId="77777777" w:rsidR="001F64CA" w:rsidRPr="00E635D2" w:rsidRDefault="001F64CA"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lastRenderedPageBreak/>
        <w:tab/>
        <w:t xml:space="preserve">Accounts payable arise because of the time lag between the receipt of goods and services and the payment; for example, 2/10, n/30 or 1/10, E.O.M., net 30. The period is commonly 30 to 60 days long. </w:t>
      </w:r>
    </w:p>
    <w:p w14:paraId="0DA18C4F" w14:textId="77777777" w:rsidR="001F64CA" w:rsidRPr="00E635D2" w:rsidRDefault="001F64CA"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r>
    </w:p>
    <w:p w14:paraId="09906E45"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Notes Payable</w:t>
      </w:r>
    </w:p>
    <w:p w14:paraId="04E3100E" w14:textId="77777777" w:rsidR="002617CF" w:rsidRPr="00E635D2" w:rsidRDefault="002617CF">
      <w:pPr>
        <w:widowControl/>
        <w:tabs>
          <w:tab w:val="left" w:pos="576"/>
          <w:tab w:val="left" w:pos="1152"/>
          <w:tab w:val="left" w:pos="1728"/>
          <w:tab w:val="left" w:pos="2304"/>
          <w:tab w:val="left" w:pos="2880"/>
        </w:tabs>
        <w:ind w:firstLine="331"/>
        <w:jc w:val="both"/>
        <w:rPr>
          <w:rFonts w:ascii="Source Sans Pro" w:hAnsi="Source Sans Pro" w:cs="Arial"/>
          <w:szCs w:val="24"/>
        </w:rPr>
      </w:pPr>
    </w:p>
    <w:p w14:paraId="15EBAB66" w14:textId="77777777" w:rsidR="002617CF" w:rsidRPr="00E635D2" w:rsidRDefault="0021463A"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9</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Notes payable</w:t>
      </w:r>
      <w:r w:rsidR="002617CF" w:rsidRPr="00E635D2">
        <w:rPr>
          <w:rFonts w:ascii="Source Sans Pro" w:hAnsi="Source Sans Pro" w:cs="Arial"/>
          <w:sz w:val="22"/>
          <w:szCs w:val="22"/>
        </w:rPr>
        <w:t xml:space="preserve"> are written promises to pay a certain sum of money on a specified future date and may arise from sales, financing, or other transactions. Notes may be classified as short-term or long-term, depending on the payment due date.</w:t>
      </w:r>
    </w:p>
    <w:p w14:paraId="0D1B3862"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684EB049" w14:textId="77777777" w:rsidR="002617CF" w:rsidRPr="00E635D2" w:rsidRDefault="0021463A"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10</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Short-term notes payable resulting from borrowing funds from a lending institution may be </w:t>
      </w:r>
      <w:r w:rsidR="002617CF" w:rsidRPr="00E635D2">
        <w:rPr>
          <w:rFonts w:ascii="Source Sans Pro" w:hAnsi="Source Sans Pro" w:cs="Arial"/>
          <w:b/>
          <w:sz w:val="22"/>
          <w:szCs w:val="22"/>
        </w:rPr>
        <w:t>interest-bearing</w:t>
      </w:r>
      <w:r w:rsidR="002617CF" w:rsidRPr="00E635D2">
        <w:rPr>
          <w:rFonts w:ascii="Source Sans Pro" w:hAnsi="Source Sans Pro" w:cs="Arial"/>
          <w:sz w:val="22"/>
          <w:szCs w:val="22"/>
        </w:rPr>
        <w:t xml:space="preserve"> or </w:t>
      </w:r>
      <w:r w:rsidRPr="00E635D2">
        <w:rPr>
          <w:rFonts w:ascii="Source Sans Pro" w:hAnsi="Source Sans Pro" w:cs="Arial"/>
          <w:b/>
          <w:sz w:val="22"/>
          <w:szCs w:val="22"/>
        </w:rPr>
        <w:t>zero</w:t>
      </w:r>
      <w:r w:rsidR="002617CF" w:rsidRPr="00E635D2">
        <w:rPr>
          <w:rFonts w:ascii="Source Sans Pro" w:hAnsi="Source Sans Pro" w:cs="Arial"/>
          <w:b/>
          <w:sz w:val="22"/>
          <w:szCs w:val="22"/>
        </w:rPr>
        <w:t>-interest-bearing</w:t>
      </w:r>
      <w:r w:rsidR="002955B3">
        <w:rPr>
          <w:rFonts w:ascii="Source Sans Pro" w:hAnsi="Source Sans Pro" w:cs="Arial"/>
          <w:sz w:val="22"/>
          <w:szCs w:val="22"/>
        </w:rPr>
        <w:t xml:space="preserve">. </w:t>
      </w:r>
      <w:r w:rsidR="002617CF" w:rsidRPr="00E635D2">
        <w:rPr>
          <w:rFonts w:ascii="Source Sans Pro" w:hAnsi="Source Sans Pro" w:cs="Arial"/>
          <w:sz w:val="22"/>
          <w:szCs w:val="22"/>
        </w:rPr>
        <w:t xml:space="preserve">Interest-bearing notes payable are reported as a liability at the face amount of the note along with any accrued interest payable. A zero-interest-bearing note does not explicitly state an interest rate on the face of the note. Interest is the difference between the present value of the note and the face value of the note at maturity. For example, </w:t>
      </w:r>
      <w:r w:rsidR="00F468D4" w:rsidRPr="00E635D2">
        <w:rPr>
          <w:rFonts w:ascii="Source Sans Pro" w:hAnsi="Source Sans Pro" w:cs="Arial"/>
          <w:sz w:val="22"/>
          <w:szCs w:val="22"/>
        </w:rPr>
        <w:t>assume that Landscape Corp. issues a $</w:t>
      </w:r>
      <w:r w:rsidR="002955B3">
        <w:rPr>
          <w:rFonts w:ascii="Source Sans Pro" w:hAnsi="Source Sans Pro" w:cs="Arial"/>
          <w:sz w:val="22"/>
          <w:szCs w:val="22"/>
        </w:rPr>
        <w:t xml:space="preserve"> </w:t>
      </w:r>
      <w:r w:rsidR="00F468D4" w:rsidRPr="00E635D2">
        <w:rPr>
          <w:rFonts w:ascii="Source Sans Pro" w:hAnsi="Source Sans Pro" w:cs="Arial"/>
          <w:sz w:val="22"/>
          <w:szCs w:val="22"/>
        </w:rPr>
        <w:t>100,000, four-month, zero-interest-bearing note payable to the Provincial Bank on March 1. The note’s present value is $</w:t>
      </w:r>
      <w:r w:rsidR="002955B3">
        <w:rPr>
          <w:rFonts w:ascii="Source Sans Pro" w:hAnsi="Source Sans Pro" w:cs="Arial"/>
          <w:sz w:val="22"/>
          <w:szCs w:val="22"/>
        </w:rPr>
        <w:t xml:space="preserve"> </w:t>
      </w:r>
      <w:r w:rsidR="00F468D4" w:rsidRPr="00E635D2">
        <w:rPr>
          <w:rFonts w:ascii="Source Sans Pro" w:hAnsi="Source Sans Pro" w:cs="Arial"/>
          <w:sz w:val="22"/>
          <w:szCs w:val="22"/>
        </w:rPr>
        <w:t xml:space="preserve">96,154, based on the bank’s discount rate of 12%. </w:t>
      </w:r>
      <w:r w:rsidR="002617CF" w:rsidRPr="00E635D2">
        <w:rPr>
          <w:rFonts w:ascii="Source Sans Pro" w:hAnsi="Source Sans Pro" w:cs="Arial"/>
          <w:sz w:val="22"/>
          <w:szCs w:val="22"/>
        </w:rPr>
        <w:t>The entry to record this transaction for Landscape Corp. would be:</w:t>
      </w:r>
    </w:p>
    <w:p w14:paraId="2DCDD290"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4C13A352" w14:textId="77777777" w:rsidR="002617CF" w:rsidRPr="00E635D2" w:rsidRDefault="00F633EE" w:rsidP="007B6A8B">
      <w:pPr>
        <w:widowControl/>
        <w:tabs>
          <w:tab w:val="left" w:pos="576"/>
          <w:tab w:val="left" w:pos="1152"/>
          <w:tab w:val="left" w:pos="1728"/>
          <w:tab w:val="left" w:pos="2304"/>
          <w:tab w:val="left" w:pos="2880"/>
          <w:tab w:val="right" w:pos="6480"/>
          <w:tab w:val="right" w:pos="7920"/>
        </w:tabs>
        <w:ind w:firstLine="907"/>
        <w:rPr>
          <w:rFonts w:ascii="Source Sans Pro" w:hAnsi="Source Sans Pro" w:cs="Arial"/>
          <w:sz w:val="22"/>
          <w:szCs w:val="22"/>
        </w:rPr>
      </w:pPr>
      <w:r>
        <w:rPr>
          <w:rFonts w:ascii="Source Sans Pro" w:hAnsi="Source Sans Pro" w:cs="Arial"/>
          <w:sz w:val="22"/>
          <w:szCs w:val="22"/>
        </w:rPr>
        <w:tab/>
      </w:r>
      <w:r w:rsidR="002617CF" w:rsidRPr="00E635D2">
        <w:rPr>
          <w:rFonts w:ascii="Source Sans Pro" w:hAnsi="Source Sans Pro" w:cs="Arial"/>
          <w:sz w:val="22"/>
          <w:szCs w:val="22"/>
        </w:rPr>
        <w:t>Cash</w:t>
      </w:r>
      <w:r w:rsidR="002617CF" w:rsidRPr="00E635D2">
        <w:rPr>
          <w:rFonts w:ascii="Source Sans Pro" w:hAnsi="Source Sans Pro" w:cs="Arial"/>
          <w:sz w:val="22"/>
          <w:szCs w:val="22"/>
        </w:rPr>
        <w:tab/>
      </w:r>
      <w:r w:rsidR="002617CF" w:rsidRPr="00E635D2">
        <w:rPr>
          <w:rFonts w:ascii="Source Sans Pro" w:hAnsi="Source Sans Pro" w:cs="Arial"/>
          <w:sz w:val="22"/>
          <w:szCs w:val="22"/>
        </w:rPr>
        <w:tab/>
      </w:r>
      <w:r w:rsidR="002617CF" w:rsidRPr="00E635D2">
        <w:rPr>
          <w:rFonts w:ascii="Source Sans Pro" w:hAnsi="Source Sans Pro" w:cs="Arial"/>
          <w:sz w:val="22"/>
          <w:szCs w:val="22"/>
        </w:rPr>
        <w:tab/>
      </w:r>
      <w:r w:rsidR="00F468D4" w:rsidRPr="00E635D2">
        <w:rPr>
          <w:rFonts w:ascii="Source Sans Pro" w:hAnsi="Source Sans Pro" w:cs="Arial"/>
          <w:sz w:val="22"/>
          <w:szCs w:val="22"/>
        </w:rPr>
        <w:t>96,154</w:t>
      </w:r>
    </w:p>
    <w:p w14:paraId="286D65CB" w14:textId="77777777" w:rsidR="002617CF" w:rsidRPr="00E635D2" w:rsidRDefault="00F468D4" w:rsidP="00F60FD3">
      <w:pPr>
        <w:widowControl/>
        <w:tabs>
          <w:tab w:val="left" w:pos="576"/>
          <w:tab w:val="left" w:pos="1152"/>
          <w:tab w:val="left" w:pos="1728"/>
          <w:tab w:val="left" w:pos="2304"/>
          <w:tab w:val="left" w:pos="2880"/>
          <w:tab w:val="right" w:pos="6480"/>
          <w:tab w:val="right" w:pos="7740"/>
        </w:tabs>
        <w:ind w:left="7233" w:hanging="5750"/>
        <w:rPr>
          <w:rFonts w:ascii="Source Sans Pro" w:hAnsi="Source Sans Pro" w:cs="Arial"/>
          <w:sz w:val="22"/>
          <w:szCs w:val="22"/>
        </w:rPr>
      </w:pPr>
      <w:r w:rsidRPr="00E635D2">
        <w:rPr>
          <w:rFonts w:ascii="Source Sans Pro" w:hAnsi="Source Sans Pro" w:cs="Arial"/>
          <w:sz w:val="22"/>
          <w:szCs w:val="22"/>
        </w:rPr>
        <w:tab/>
      </w:r>
      <w:r w:rsidR="002617CF" w:rsidRPr="00E635D2">
        <w:rPr>
          <w:rFonts w:ascii="Source Sans Pro" w:hAnsi="Source Sans Pro" w:cs="Arial"/>
          <w:sz w:val="22"/>
          <w:szCs w:val="22"/>
        </w:rPr>
        <w:t>Note Payable</w:t>
      </w:r>
      <w:r w:rsidR="002617CF" w:rsidRPr="00E635D2">
        <w:rPr>
          <w:rFonts w:ascii="Source Sans Pro" w:hAnsi="Source Sans Pro" w:cs="Arial"/>
          <w:sz w:val="22"/>
          <w:szCs w:val="22"/>
        </w:rPr>
        <w:tab/>
      </w:r>
      <w:r w:rsidR="002617CF" w:rsidRPr="00E635D2">
        <w:rPr>
          <w:rFonts w:ascii="Source Sans Pro" w:hAnsi="Source Sans Pro" w:cs="Arial"/>
          <w:sz w:val="22"/>
          <w:szCs w:val="22"/>
        </w:rPr>
        <w:tab/>
      </w:r>
      <w:r w:rsidRPr="00E635D2">
        <w:rPr>
          <w:rFonts w:ascii="Source Sans Pro" w:hAnsi="Source Sans Pro" w:cs="Arial"/>
          <w:sz w:val="22"/>
          <w:szCs w:val="22"/>
        </w:rPr>
        <w:t>96,154</w:t>
      </w:r>
    </w:p>
    <w:p w14:paraId="07E6F0E5" w14:textId="77777777" w:rsidR="002617CF" w:rsidRPr="00E635D2" w:rsidRDefault="002617CF"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p>
    <w:p w14:paraId="41B433FE"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11.</w:t>
      </w:r>
      <w:r w:rsidRPr="00E635D2">
        <w:rPr>
          <w:rFonts w:ascii="Source Sans Pro" w:hAnsi="Source Sans Pro" w:cs="Arial"/>
          <w:sz w:val="22"/>
          <w:szCs w:val="22"/>
        </w:rPr>
        <w:tab/>
        <w:t>On June 30, when the note is paid, interest is also recorded as follows:</w:t>
      </w:r>
    </w:p>
    <w:p w14:paraId="393B76F5"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p>
    <w:p w14:paraId="394F6D1F"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t xml:space="preserve">     Interest Expense</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 xml:space="preserve">  3,846</w:t>
      </w:r>
    </w:p>
    <w:p w14:paraId="371A091E"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t xml:space="preserve">     Note Payable</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96,154</w:t>
      </w:r>
    </w:p>
    <w:p w14:paraId="7CDC88FB"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Cash</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 xml:space="preserve">        100,000</w:t>
      </w:r>
    </w:p>
    <w:p w14:paraId="337FF128" w14:textId="77777777" w:rsidR="0021463A"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p>
    <w:p w14:paraId="4E535BA1" w14:textId="77777777" w:rsidR="002617CF" w:rsidRPr="00E635D2" w:rsidRDefault="0021463A" w:rsidP="00F60FD3">
      <w:pPr>
        <w:pStyle w:val="BodyTextIndent"/>
        <w:tabs>
          <w:tab w:val="left" w:pos="576"/>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12</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currently maturing portion of long-term debt may be classified as a current liability. When a portion of long-term debt is so classified, it is assumed that the amount will be paid within the next 12 months out of funds classified as current assets.</w:t>
      </w:r>
    </w:p>
    <w:p w14:paraId="6EEF0FFE" w14:textId="77777777" w:rsidR="00203027" w:rsidRPr="00E635D2" w:rsidRDefault="00203027" w:rsidP="00F60FD3">
      <w:pPr>
        <w:pStyle w:val="BodyTextIndent"/>
        <w:tabs>
          <w:tab w:val="left" w:pos="1152"/>
          <w:tab w:val="left" w:pos="1728"/>
          <w:tab w:val="left" w:pos="2304"/>
          <w:tab w:val="left" w:pos="2880"/>
        </w:tabs>
        <w:ind w:left="0" w:firstLine="0"/>
        <w:jc w:val="left"/>
        <w:rPr>
          <w:rFonts w:ascii="Source Sans Pro" w:hAnsi="Source Sans Pro" w:cs="Arial"/>
          <w:sz w:val="22"/>
          <w:szCs w:val="22"/>
        </w:rPr>
      </w:pPr>
    </w:p>
    <w:p w14:paraId="644581AD" w14:textId="77777777" w:rsidR="002617CF" w:rsidRPr="00E635D2" w:rsidRDefault="0021463A" w:rsidP="00F60FD3">
      <w:pPr>
        <w:pStyle w:val="BodyTextIndent"/>
        <w:tabs>
          <w:tab w:val="left" w:pos="1152"/>
          <w:tab w:val="left" w:pos="1728"/>
          <w:tab w:val="left" w:pos="2304"/>
          <w:tab w:val="left" w:pos="2880"/>
        </w:tabs>
        <w:ind w:left="576" w:hanging="576"/>
        <w:jc w:val="left"/>
        <w:rPr>
          <w:rFonts w:ascii="Source Sans Pro" w:hAnsi="Source Sans Pro" w:cs="Arial"/>
          <w:sz w:val="22"/>
          <w:szCs w:val="22"/>
        </w:rPr>
      </w:pPr>
      <w:r w:rsidRPr="00E635D2">
        <w:rPr>
          <w:rFonts w:ascii="Source Sans Pro" w:hAnsi="Source Sans Pro" w:cs="Arial"/>
          <w:sz w:val="22"/>
          <w:szCs w:val="22"/>
        </w:rPr>
        <w:t>13</w:t>
      </w:r>
      <w:r w:rsidR="00203027" w:rsidRPr="00E635D2">
        <w:rPr>
          <w:rFonts w:ascii="Source Sans Pro" w:hAnsi="Source Sans Pro" w:cs="Arial"/>
          <w:sz w:val="22"/>
          <w:szCs w:val="22"/>
        </w:rPr>
        <w:t xml:space="preserve">.     </w:t>
      </w:r>
      <w:r w:rsidR="00941938">
        <w:rPr>
          <w:rFonts w:ascii="Source Sans Pro" w:hAnsi="Source Sans Pro" w:cs="Arial"/>
          <w:sz w:val="22"/>
          <w:szCs w:val="22"/>
        </w:rPr>
        <w:t xml:space="preserve"> </w:t>
      </w:r>
      <w:r w:rsidR="002617CF" w:rsidRPr="00E635D2">
        <w:rPr>
          <w:rFonts w:ascii="Source Sans Pro" w:hAnsi="Source Sans Pro" w:cs="Arial"/>
          <w:sz w:val="22"/>
          <w:szCs w:val="22"/>
        </w:rPr>
        <w:t>A liability due on demand (callable debt) is classified as current even if the debt agreement has a payment schedule over several years. Liabilities that become callable by the creditor because of a violation of a debt covenant will be classified as current, even if previously classified as long-term debt. Under IFRS</w:t>
      </w:r>
      <w:r w:rsidR="00C76A57" w:rsidRPr="00E635D2">
        <w:rPr>
          <w:rFonts w:ascii="Source Sans Pro" w:hAnsi="Source Sans Pro" w:cs="Arial"/>
          <w:sz w:val="22"/>
          <w:szCs w:val="22"/>
        </w:rPr>
        <w:t>,</w:t>
      </w:r>
      <w:r w:rsidR="002617CF" w:rsidRPr="00E635D2">
        <w:rPr>
          <w:rFonts w:ascii="Source Sans Pro" w:hAnsi="Source Sans Pro" w:cs="Arial"/>
          <w:sz w:val="22"/>
          <w:szCs w:val="22"/>
        </w:rPr>
        <w:t xml:space="preserve"> this classification will hold even if the lender agrees between the balance sheet date and the date the financial statements are released that it will not demand repayment because of the violation. This is because the lender, not the entity, was the one holding the unconditional right to defer the payment beyond 12 months from t</w:t>
      </w:r>
      <w:r w:rsidR="008D3A00" w:rsidRPr="00E635D2">
        <w:rPr>
          <w:rFonts w:ascii="Source Sans Pro" w:hAnsi="Source Sans Pro" w:cs="Arial"/>
          <w:sz w:val="22"/>
          <w:szCs w:val="22"/>
        </w:rPr>
        <w:t>he reporting date. Under ASPE</w:t>
      </w:r>
      <w:r w:rsidR="002617CF" w:rsidRPr="00E635D2">
        <w:rPr>
          <w:rFonts w:ascii="Source Sans Pro" w:hAnsi="Source Sans Pro" w:cs="Arial"/>
          <w:sz w:val="22"/>
          <w:szCs w:val="22"/>
        </w:rPr>
        <w:t>, the liability is reclassified as current unless:</w:t>
      </w:r>
    </w:p>
    <w:p w14:paraId="598CB42B" w14:textId="77777777" w:rsidR="002617CF" w:rsidRPr="00E635D2" w:rsidRDefault="002617CF" w:rsidP="00F60FD3">
      <w:pPr>
        <w:pStyle w:val="BodyTextIndent"/>
        <w:numPr>
          <w:ilvl w:val="1"/>
          <w:numId w:val="26"/>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t xml:space="preserve">the creditor waives the covenant (agreement) requirements, </w:t>
      </w:r>
      <w:r w:rsidRPr="00E635D2">
        <w:rPr>
          <w:rFonts w:ascii="Source Sans Pro" w:hAnsi="Source Sans Pro" w:cs="Arial"/>
          <w:b/>
          <w:bCs/>
          <w:sz w:val="22"/>
          <w:szCs w:val="22"/>
        </w:rPr>
        <w:t>or</w:t>
      </w:r>
    </w:p>
    <w:p w14:paraId="05E8CC29" w14:textId="77777777" w:rsidR="002617CF" w:rsidRPr="00E635D2" w:rsidRDefault="002617CF" w:rsidP="00F60FD3">
      <w:pPr>
        <w:pStyle w:val="BodyTextIndent"/>
        <w:numPr>
          <w:ilvl w:val="1"/>
          <w:numId w:val="26"/>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t xml:space="preserve">the violation has been cured within the grace period that is usually given in these agreements, </w:t>
      </w:r>
      <w:r w:rsidRPr="00E635D2">
        <w:rPr>
          <w:rFonts w:ascii="Source Sans Pro" w:hAnsi="Source Sans Pro" w:cs="Arial"/>
          <w:b/>
          <w:bCs/>
          <w:sz w:val="22"/>
          <w:szCs w:val="22"/>
        </w:rPr>
        <w:t>and</w:t>
      </w:r>
    </w:p>
    <w:p w14:paraId="4EED0202" w14:textId="77777777" w:rsidR="002617CF" w:rsidRPr="00E635D2" w:rsidRDefault="002617CF" w:rsidP="00F60FD3">
      <w:pPr>
        <w:pStyle w:val="BodyTextIndent"/>
        <w:numPr>
          <w:ilvl w:val="1"/>
          <w:numId w:val="26"/>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lastRenderedPageBreak/>
        <w:t xml:space="preserve">it is likely that the company will not violate the covenant requirements with a year from the </w:t>
      </w:r>
      <w:r w:rsidR="00C76A57" w:rsidRPr="00E635D2">
        <w:rPr>
          <w:rFonts w:ascii="Source Sans Pro" w:hAnsi="Source Sans Pro" w:cs="Arial"/>
          <w:sz w:val="22"/>
          <w:szCs w:val="22"/>
        </w:rPr>
        <w:t>statement of financial position</w:t>
      </w:r>
      <w:r w:rsidRPr="00E635D2">
        <w:rPr>
          <w:rFonts w:ascii="Source Sans Pro" w:hAnsi="Source Sans Pro" w:cs="Arial"/>
          <w:sz w:val="22"/>
          <w:szCs w:val="22"/>
        </w:rPr>
        <w:t xml:space="preserve"> date.</w:t>
      </w:r>
    </w:p>
    <w:p w14:paraId="7572DAA5" w14:textId="77777777" w:rsidR="002617CF" w:rsidRPr="00AE1A24" w:rsidRDefault="00E506F0" w:rsidP="00AE1A24">
      <w:pPr>
        <w:pStyle w:val="Header"/>
        <w:widowControl/>
        <w:tabs>
          <w:tab w:val="clear" w:pos="4320"/>
          <w:tab w:val="clear" w:pos="8640"/>
          <w:tab w:val="left" w:pos="576"/>
          <w:tab w:val="left" w:pos="1152"/>
          <w:tab w:val="left" w:pos="1728"/>
          <w:tab w:val="left" w:pos="2304"/>
          <w:tab w:val="left" w:pos="2880"/>
        </w:tabs>
        <w:jc w:val="both"/>
        <w:rPr>
          <w:rFonts w:ascii="Source Sans Pro" w:hAnsi="Source Sans Pro"/>
          <w:b/>
          <w:i/>
          <w:szCs w:val="24"/>
        </w:rPr>
      </w:pPr>
      <w:r>
        <w:rPr>
          <w:rFonts w:ascii="Source Sans Pro" w:hAnsi="Source Sans Pro" w:cs="Arial"/>
          <w:sz w:val="22"/>
          <w:szCs w:val="22"/>
        </w:rPr>
        <w:br w:type="page"/>
      </w:r>
      <w:r w:rsidR="002617CF" w:rsidRPr="00AE1A24">
        <w:rPr>
          <w:rFonts w:ascii="Source Sans Pro" w:hAnsi="Source Sans Pro"/>
          <w:b/>
          <w:i/>
          <w:szCs w:val="24"/>
        </w:rPr>
        <w:lastRenderedPageBreak/>
        <w:t>Short-Term Debt Expected to be Refinanced on a Long-Term Basis</w:t>
      </w:r>
    </w:p>
    <w:p w14:paraId="523AD690" w14:textId="77777777" w:rsidR="00807F25" w:rsidRPr="00E635D2" w:rsidRDefault="00807F25" w:rsidP="00807F25">
      <w:pPr>
        <w:rPr>
          <w:rFonts w:ascii="Source Sans Pro" w:hAnsi="Source Sans Pro"/>
          <w:sz w:val="22"/>
          <w:szCs w:val="22"/>
        </w:rPr>
      </w:pPr>
    </w:p>
    <w:p w14:paraId="36463E6F" w14:textId="77777777" w:rsidR="002617CF" w:rsidRPr="00E635D2" w:rsidRDefault="009C4853" w:rsidP="00F60FD3">
      <w:pPr>
        <w:widowControl/>
        <w:tabs>
          <w:tab w:val="left" w:pos="567"/>
          <w:tab w:val="left" w:pos="1152"/>
          <w:tab w:val="left" w:pos="1728"/>
          <w:tab w:val="left" w:pos="2304"/>
          <w:tab w:val="left" w:pos="2880"/>
        </w:tabs>
        <w:rPr>
          <w:rFonts w:ascii="Source Sans Pro" w:hAnsi="Source Sans Pro" w:cs="Arial"/>
          <w:szCs w:val="24"/>
        </w:rPr>
      </w:pPr>
      <w:r w:rsidRPr="00E635D2">
        <w:rPr>
          <w:rFonts w:ascii="Source Sans Pro" w:hAnsi="Source Sans Pro" w:cs="Arial"/>
          <w:sz w:val="22"/>
          <w:szCs w:val="22"/>
        </w:rPr>
        <w:t>1</w:t>
      </w:r>
      <w:r w:rsidR="00894A8F" w:rsidRPr="00E635D2">
        <w:rPr>
          <w:rFonts w:ascii="Source Sans Pro" w:hAnsi="Source Sans Pro" w:cs="Arial"/>
          <w:sz w:val="22"/>
          <w:szCs w:val="22"/>
        </w:rPr>
        <w:t>4</w:t>
      </w:r>
      <w:r w:rsidRPr="00E635D2">
        <w:rPr>
          <w:rFonts w:ascii="Source Sans Pro" w:hAnsi="Source Sans Pro" w:cs="Arial"/>
          <w:sz w:val="22"/>
          <w:szCs w:val="22"/>
        </w:rPr>
        <w:t>.</w:t>
      </w:r>
      <w:r w:rsidRPr="00E635D2">
        <w:rPr>
          <w:rFonts w:ascii="Source Sans Pro" w:hAnsi="Source Sans Pro" w:cs="Arial"/>
          <w:sz w:val="22"/>
          <w:szCs w:val="22"/>
        </w:rPr>
        <w:tab/>
      </w:r>
      <w:r w:rsidR="002617CF" w:rsidRPr="00E635D2">
        <w:rPr>
          <w:rFonts w:ascii="Source Sans Pro" w:hAnsi="Source Sans Pro" w:cs="Arial"/>
          <w:sz w:val="22"/>
          <w:szCs w:val="22"/>
        </w:rPr>
        <w:t xml:space="preserve">Under </w:t>
      </w:r>
      <w:r w:rsidR="002617CF" w:rsidRPr="00E635D2">
        <w:rPr>
          <w:rFonts w:ascii="Source Sans Pro" w:hAnsi="Source Sans Pro" w:cs="Arial"/>
          <w:b/>
          <w:bCs/>
          <w:sz w:val="22"/>
          <w:szCs w:val="22"/>
        </w:rPr>
        <w:t>IFRS</w:t>
      </w:r>
      <w:r w:rsidR="002617CF" w:rsidRPr="00E635D2">
        <w:rPr>
          <w:rFonts w:ascii="Source Sans Pro" w:hAnsi="Source Sans Pro" w:cs="Arial"/>
          <w:sz w:val="22"/>
          <w:szCs w:val="22"/>
        </w:rPr>
        <w:t xml:space="preserve">, if the debt is due within 12 months from the reporting date, it is classified as a current liability even if a long-term financing has been completed before the financial statements are released. The only exception is if, at the </w:t>
      </w:r>
      <w:r w:rsidR="00C76A57" w:rsidRPr="00E635D2">
        <w:rPr>
          <w:rFonts w:ascii="Source Sans Pro" w:hAnsi="Source Sans Pro" w:cs="Arial"/>
          <w:sz w:val="22"/>
          <w:szCs w:val="22"/>
        </w:rPr>
        <w:t>statement of financial position</w:t>
      </w:r>
      <w:r w:rsidR="002617CF" w:rsidRPr="00E635D2">
        <w:rPr>
          <w:rFonts w:ascii="Source Sans Pro" w:hAnsi="Source Sans Pro" w:cs="Arial"/>
          <w:sz w:val="22"/>
          <w:szCs w:val="22"/>
        </w:rPr>
        <w:t xml:space="preserve"> date, the entity expects to refinance it or roll it over under an existing agreement for at least 12 months and the decision is solely at its discretion. Under</w:t>
      </w:r>
      <w:r w:rsidR="008D3A00" w:rsidRPr="00E635D2">
        <w:rPr>
          <w:rFonts w:ascii="Source Sans Pro" w:hAnsi="Source Sans Pro" w:cs="Arial"/>
          <w:sz w:val="22"/>
          <w:szCs w:val="22"/>
        </w:rPr>
        <w:t xml:space="preserve"> ASPE</w:t>
      </w:r>
      <w:r w:rsidR="002617CF" w:rsidRPr="00E635D2">
        <w:rPr>
          <w:rFonts w:ascii="Source Sans Pro" w:hAnsi="Source Sans Pro" w:cs="Arial"/>
          <w:sz w:val="22"/>
          <w:szCs w:val="22"/>
        </w:rPr>
        <w:t xml:space="preserve">, short-term obligations expected to be refinanced on a long-term basis could be </w:t>
      </w:r>
      <w:r w:rsidR="002617CF" w:rsidRPr="00E635D2">
        <w:rPr>
          <w:rFonts w:ascii="Source Sans Pro" w:hAnsi="Source Sans Pro" w:cs="Arial"/>
          <w:b/>
          <w:sz w:val="22"/>
          <w:szCs w:val="22"/>
        </w:rPr>
        <w:t>excluded</w:t>
      </w:r>
      <w:r w:rsidR="002617CF" w:rsidRPr="00E635D2">
        <w:rPr>
          <w:rFonts w:ascii="Source Sans Pro" w:hAnsi="Source Sans Pro" w:cs="Arial"/>
          <w:sz w:val="22"/>
          <w:szCs w:val="22"/>
        </w:rPr>
        <w:t xml:space="preserve"> from current liabilities if the liability has been refinanced on a long-term basi</w:t>
      </w:r>
      <w:r w:rsidR="008D3A00" w:rsidRPr="00E635D2">
        <w:rPr>
          <w:rFonts w:ascii="Source Sans Pro" w:hAnsi="Source Sans Pro" w:cs="Arial"/>
          <w:sz w:val="22"/>
          <w:szCs w:val="22"/>
        </w:rPr>
        <w:t>s or there is a non-cancellable</w:t>
      </w:r>
      <w:r w:rsidR="002617CF" w:rsidRPr="00E635D2">
        <w:rPr>
          <w:rFonts w:ascii="Source Sans Pro" w:hAnsi="Source Sans Pro" w:cs="Arial"/>
          <w:sz w:val="22"/>
          <w:szCs w:val="22"/>
        </w:rPr>
        <w:t xml:space="preserve"> agreement to do so before the financial statements are completed and nothing stands in the way of completing the refinancing.</w:t>
      </w:r>
      <w:r w:rsidR="002617CF" w:rsidRPr="00E635D2">
        <w:rPr>
          <w:rFonts w:ascii="Source Sans Pro" w:hAnsi="Source Sans Pro" w:cs="Arial"/>
          <w:szCs w:val="24"/>
        </w:rPr>
        <w:t xml:space="preserve">  </w:t>
      </w:r>
    </w:p>
    <w:p w14:paraId="3FD60649"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10BBEFD2"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Dividends Payable</w:t>
      </w:r>
    </w:p>
    <w:p w14:paraId="14EC01D7" w14:textId="77777777" w:rsidR="002617CF" w:rsidRPr="00E635D2" w:rsidRDefault="002617CF" w:rsidP="007B6A8B">
      <w:pPr>
        <w:pStyle w:val="Header"/>
        <w:widowControl/>
        <w:tabs>
          <w:tab w:val="clear" w:pos="4320"/>
          <w:tab w:val="clear" w:pos="8640"/>
          <w:tab w:val="left" w:pos="576"/>
          <w:tab w:val="left" w:pos="1152"/>
          <w:tab w:val="left" w:pos="1728"/>
          <w:tab w:val="left" w:pos="2304"/>
          <w:tab w:val="left" w:pos="2880"/>
        </w:tabs>
        <w:rPr>
          <w:rFonts w:ascii="Source Sans Pro" w:hAnsi="Source Sans Pro" w:cs="Arial"/>
          <w:sz w:val="22"/>
          <w:szCs w:val="22"/>
        </w:rPr>
      </w:pPr>
    </w:p>
    <w:p w14:paraId="3D0F5193" w14:textId="77777777" w:rsidR="002617CF" w:rsidRPr="00E635D2" w:rsidRDefault="00203027"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w:t>
      </w:r>
      <w:r w:rsidR="00894A8F" w:rsidRPr="00E635D2">
        <w:rPr>
          <w:rFonts w:ascii="Source Sans Pro" w:hAnsi="Source Sans Pro" w:cs="Arial"/>
          <w:sz w:val="22"/>
          <w:szCs w:val="22"/>
        </w:rPr>
        <w:t>5</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Cash dividends payable</w:t>
      </w:r>
      <w:r w:rsidR="002617CF" w:rsidRPr="00E635D2">
        <w:rPr>
          <w:rFonts w:ascii="Source Sans Pro" w:hAnsi="Source Sans Pro" w:cs="Arial"/>
          <w:sz w:val="22"/>
          <w:szCs w:val="22"/>
        </w:rPr>
        <w:t xml:space="preserve"> are classified as current liabilities during the period subsequent to declaration and prior to payment. Once declared, a cash dividend is a binding obligation of a corporate entity, payable to its shareholders. </w:t>
      </w:r>
      <w:r w:rsidR="002617CF" w:rsidRPr="00E635D2">
        <w:rPr>
          <w:rFonts w:ascii="Source Sans Pro" w:hAnsi="Source Sans Pro" w:cs="Arial"/>
          <w:b/>
          <w:bCs/>
          <w:sz w:val="22"/>
          <w:szCs w:val="22"/>
        </w:rPr>
        <w:t>Stock dividends payable</w:t>
      </w:r>
      <w:r w:rsidR="002617CF" w:rsidRPr="00E635D2">
        <w:rPr>
          <w:rFonts w:ascii="Source Sans Pro" w:hAnsi="Source Sans Pro" w:cs="Arial"/>
          <w:sz w:val="22"/>
          <w:szCs w:val="22"/>
        </w:rPr>
        <w:t xml:space="preserve"> are reported in the shareholders' equity section when declared, and dividends payable in the form of additional shares are not recognized as a liability.</w:t>
      </w:r>
    </w:p>
    <w:p w14:paraId="0FB93E49"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b/>
          <w:szCs w:val="24"/>
        </w:rPr>
      </w:pPr>
    </w:p>
    <w:p w14:paraId="50972DBE" w14:textId="77777777" w:rsidR="002617CF" w:rsidRPr="00E635D2" w:rsidRDefault="002617CF">
      <w:pPr>
        <w:pStyle w:val="Heading8"/>
        <w:rPr>
          <w:rFonts w:ascii="Source Sans Pro" w:hAnsi="Source Sans Pro" w:cs="Arial"/>
          <w:i/>
          <w:szCs w:val="24"/>
        </w:rPr>
      </w:pPr>
      <w:r w:rsidRPr="00E635D2">
        <w:rPr>
          <w:rFonts w:ascii="Source Sans Pro" w:hAnsi="Source Sans Pro" w:cs="Arial"/>
          <w:i/>
          <w:szCs w:val="24"/>
        </w:rPr>
        <w:t xml:space="preserve">Rents and </w:t>
      </w:r>
      <w:r w:rsidR="00894A8F" w:rsidRPr="00E635D2">
        <w:rPr>
          <w:rFonts w:ascii="Source Sans Pro" w:hAnsi="Source Sans Pro" w:cs="Arial"/>
          <w:i/>
          <w:szCs w:val="24"/>
        </w:rPr>
        <w:t xml:space="preserve">Royalties </w:t>
      </w:r>
      <w:r w:rsidRPr="00E635D2">
        <w:rPr>
          <w:rFonts w:ascii="Source Sans Pro" w:hAnsi="Source Sans Pro" w:cs="Arial"/>
          <w:i/>
          <w:szCs w:val="24"/>
        </w:rPr>
        <w:t>payable</w:t>
      </w:r>
    </w:p>
    <w:p w14:paraId="52C2A6D7" w14:textId="77777777" w:rsidR="002617CF" w:rsidRPr="00E635D2" w:rsidRDefault="002617CF">
      <w:pPr>
        <w:widowControl/>
        <w:tabs>
          <w:tab w:val="left" w:pos="576"/>
          <w:tab w:val="left" w:pos="1152"/>
          <w:tab w:val="left" w:pos="1728"/>
          <w:tab w:val="left" w:pos="2304"/>
          <w:tab w:val="left" w:pos="2880"/>
        </w:tabs>
        <w:ind w:left="576" w:hanging="576"/>
        <w:jc w:val="both"/>
        <w:rPr>
          <w:rFonts w:ascii="Source Sans Pro" w:hAnsi="Source Sans Pro" w:cs="Arial"/>
          <w:b/>
          <w:szCs w:val="24"/>
        </w:rPr>
      </w:pPr>
    </w:p>
    <w:p w14:paraId="108777A0" w14:textId="77777777" w:rsidR="002617CF" w:rsidRPr="00E635D2" w:rsidRDefault="009C4853"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bCs/>
          <w:sz w:val="22"/>
          <w:szCs w:val="22"/>
        </w:rPr>
        <w:t>1</w:t>
      </w:r>
      <w:r w:rsidR="00894A8F" w:rsidRPr="00E635D2">
        <w:rPr>
          <w:rFonts w:ascii="Source Sans Pro" w:hAnsi="Source Sans Pro" w:cs="Arial"/>
          <w:bCs/>
          <w:sz w:val="22"/>
          <w:szCs w:val="22"/>
        </w:rPr>
        <w:t>6</w:t>
      </w:r>
      <w:r w:rsidR="00203027" w:rsidRPr="00E635D2">
        <w:rPr>
          <w:rFonts w:ascii="Source Sans Pro" w:hAnsi="Source Sans Pro" w:cs="Arial"/>
          <w:bCs/>
          <w:sz w:val="22"/>
          <w:szCs w:val="22"/>
        </w:rPr>
        <w:t>.</w:t>
      </w:r>
      <w:r w:rsidR="002617CF" w:rsidRPr="00E635D2">
        <w:rPr>
          <w:rFonts w:ascii="Source Sans Pro" w:hAnsi="Source Sans Pro" w:cs="Arial"/>
          <w:bCs/>
          <w:sz w:val="22"/>
          <w:szCs w:val="22"/>
        </w:rPr>
        <w:t xml:space="preserve"> </w:t>
      </w:r>
      <w:r w:rsidR="002617CF" w:rsidRPr="00E635D2">
        <w:rPr>
          <w:rFonts w:ascii="Source Sans Pro" w:hAnsi="Source Sans Pro" w:cs="Arial"/>
          <w:bCs/>
          <w:sz w:val="22"/>
          <w:szCs w:val="22"/>
        </w:rPr>
        <w:tab/>
      </w:r>
      <w:r w:rsidR="002617CF" w:rsidRPr="0034690B">
        <w:rPr>
          <w:rFonts w:ascii="Source Sans Pro" w:hAnsi="Source Sans Pro" w:cs="Arial"/>
          <w:b/>
          <w:bCs/>
          <w:sz w:val="22"/>
          <w:szCs w:val="22"/>
        </w:rPr>
        <w:t>Rents</w:t>
      </w:r>
      <w:r w:rsidR="002617CF" w:rsidRPr="00E635D2">
        <w:rPr>
          <w:rFonts w:ascii="Source Sans Pro" w:hAnsi="Source Sans Pro" w:cs="Arial"/>
          <w:bCs/>
          <w:sz w:val="22"/>
          <w:szCs w:val="22"/>
        </w:rPr>
        <w:t xml:space="preserve"> and </w:t>
      </w:r>
      <w:r w:rsidR="002617CF" w:rsidRPr="0034690B">
        <w:rPr>
          <w:rFonts w:ascii="Source Sans Pro" w:hAnsi="Source Sans Pro" w:cs="Arial"/>
          <w:b/>
          <w:bCs/>
          <w:sz w:val="22"/>
          <w:szCs w:val="22"/>
        </w:rPr>
        <w:t>royalties</w:t>
      </w:r>
      <w:r w:rsidR="002617CF" w:rsidRPr="00E635D2">
        <w:rPr>
          <w:rFonts w:ascii="Source Sans Pro" w:hAnsi="Source Sans Pro" w:cs="Arial"/>
          <w:b/>
          <w:sz w:val="22"/>
          <w:szCs w:val="22"/>
        </w:rPr>
        <w:t xml:space="preserve"> </w:t>
      </w:r>
      <w:r w:rsidR="002617CF" w:rsidRPr="00E635D2">
        <w:rPr>
          <w:rFonts w:ascii="Source Sans Pro" w:hAnsi="Source Sans Pro" w:cs="Arial"/>
          <w:sz w:val="22"/>
          <w:szCs w:val="22"/>
        </w:rPr>
        <w:t>are contractual agreements covering payments which are conditional on the amount of revenues earned or the quantity of product produced or extracted. As each additional unit of product is produced or extracted, an additional obligation, usually a current liability, is created.</w:t>
      </w:r>
    </w:p>
    <w:p w14:paraId="3804EFB8"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sz w:val="24"/>
          <w:szCs w:val="24"/>
        </w:rPr>
      </w:pPr>
    </w:p>
    <w:p w14:paraId="306D4155"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Customer Advances and Deposits</w:t>
      </w:r>
    </w:p>
    <w:p w14:paraId="6A702B66"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6C3DD9DE" w14:textId="77777777" w:rsidR="002617CF" w:rsidRPr="00E635D2" w:rsidRDefault="00203027"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w:t>
      </w:r>
      <w:r w:rsidR="00894A8F" w:rsidRPr="00E635D2">
        <w:rPr>
          <w:rFonts w:ascii="Source Sans Pro" w:hAnsi="Source Sans Pro" w:cs="Arial"/>
          <w:sz w:val="22"/>
          <w:szCs w:val="22"/>
        </w:rPr>
        <w:t>7</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When </w:t>
      </w:r>
      <w:r w:rsidR="002617CF" w:rsidRPr="00E635D2">
        <w:rPr>
          <w:rFonts w:ascii="Source Sans Pro" w:hAnsi="Source Sans Pro" w:cs="Arial"/>
          <w:b/>
          <w:sz w:val="22"/>
          <w:szCs w:val="22"/>
        </w:rPr>
        <w:t>returnable deposits or customer advances</w:t>
      </w:r>
      <w:r w:rsidR="002617CF" w:rsidRPr="00E635D2">
        <w:rPr>
          <w:rFonts w:ascii="Source Sans Pro" w:hAnsi="Source Sans Pro" w:cs="Arial"/>
          <w:sz w:val="22"/>
          <w:szCs w:val="22"/>
        </w:rPr>
        <w:t xml:space="preserve"> are received from customers or employees, a liability corresponding to the asset received is recorded. The classification of these items as current or non-current liabilities is dependent on the time involved between the date of the deposit and the termination of the relation</w:t>
      </w:r>
      <w:r w:rsidR="002617CF" w:rsidRPr="00E635D2">
        <w:rPr>
          <w:rFonts w:ascii="Source Sans Pro" w:hAnsi="Source Sans Pro" w:cs="Arial"/>
          <w:sz w:val="22"/>
          <w:szCs w:val="22"/>
        </w:rPr>
        <w:softHyphen/>
        <w:t>ship that required the deposit.</w:t>
      </w:r>
    </w:p>
    <w:p w14:paraId="1BDC167B"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655737D6"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Taxes Payable</w:t>
      </w:r>
    </w:p>
    <w:p w14:paraId="5E05EDB3"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247CC784" w14:textId="77777777" w:rsidR="002617CF" w:rsidRPr="00E635D2" w:rsidRDefault="00203027"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w:t>
      </w:r>
      <w:r w:rsidR="00894A8F" w:rsidRPr="00E635D2">
        <w:rPr>
          <w:rFonts w:ascii="Source Sans Pro" w:hAnsi="Source Sans Pro" w:cs="Arial"/>
          <w:sz w:val="22"/>
          <w:szCs w:val="22"/>
        </w:rPr>
        <w:t>8</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Current tax laws require most business enterprises to collect sales taxes from customers and income taxes from employees during the year and periodically remit these collections to the appropriate governmental unit. In such instances, the enterprise is acting as a collection agency for a third party. If tax amounts due to government units are on hand at the financial statement date, they are reported as current liabilities.</w:t>
      </w:r>
    </w:p>
    <w:p w14:paraId="61FEE479"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0A8FE7C7"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19</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Sales Taxes Payable: To illustrate the collection and remittance of sales tax by a company, assume that Bentham Company recorded sales for the period of $</w:t>
      </w:r>
      <w:r w:rsidR="00C22A97">
        <w:rPr>
          <w:rFonts w:ascii="Source Sans Pro" w:hAnsi="Source Sans Pro" w:cs="Arial"/>
          <w:sz w:val="22"/>
          <w:szCs w:val="22"/>
        </w:rPr>
        <w:t xml:space="preserve"> </w:t>
      </w:r>
      <w:r w:rsidR="002617CF" w:rsidRPr="00E635D2">
        <w:rPr>
          <w:rFonts w:ascii="Source Sans Pro" w:hAnsi="Source Sans Pro" w:cs="Arial"/>
          <w:sz w:val="22"/>
          <w:szCs w:val="22"/>
        </w:rPr>
        <w:t xml:space="preserve">230,000. Further assume </w:t>
      </w:r>
      <w:r w:rsidR="002617CF" w:rsidRPr="00E635D2">
        <w:rPr>
          <w:rFonts w:ascii="Source Sans Pro" w:hAnsi="Source Sans Pro" w:cs="Arial"/>
          <w:sz w:val="22"/>
          <w:szCs w:val="22"/>
        </w:rPr>
        <w:lastRenderedPageBreak/>
        <w:t>that Bentham is subject to a 7% sales tax collection that must be remitted to the provincial government. The entry to record the sales tax liability is:</w:t>
      </w:r>
    </w:p>
    <w:p w14:paraId="4DBB6D65"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2A60AD0F"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firstLine="907"/>
        <w:rPr>
          <w:rFonts w:ascii="Source Sans Pro" w:hAnsi="Source Sans Pro" w:cs="Arial"/>
          <w:sz w:val="22"/>
          <w:szCs w:val="22"/>
        </w:rPr>
      </w:pPr>
      <w:r w:rsidRPr="00E635D2">
        <w:rPr>
          <w:rFonts w:ascii="Source Sans Pro" w:hAnsi="Source Sans Pro" w:cs="Arial"/>
          <w:sz w:val="22"/>
          <w:szCs w:val="22"/>
        </w:rPr>
        <w:t>Accounts Receivable</w:t>
      </w:r>
      <w:r w:rsidRPr="00E635D2">
        <w:rPr>
          <w:rFonts w:ascii="Source Sans Pro" w:hAnsi="Source Sans Pro" w:cs="Arial"/>
          <w:sz w:val="22"/>
          <w:szCs w:val="22"/>
        </w:rPr>
        <w:tab/>
        <w:t>246,100</w:t>
      </w:r>
    </w:p>
    <w:p w14:paraId="59DBEB78" w14:textId="77777777" w:rsidR="002617CF" w:rsidRPr="00E635D2" w:rsidRDefault="002617CF" w:rsidP="00F60FD3">
      <w:pPr>
        <w:widowControl/>
        <w:tabs>
          <w:tab w:val="left" w:pos="576"/>
          <w:tab w:val="left" w:pos="1152"/>
          <w:tab w:val="left" w:pos="1728"/>
          <w:tab w:val="left" w:pos="2304"/>
          <w:tab w:val="left" w:pos="2880"/>
          <w:tab w:val="right" w:pos="8640"/>
        </w:tabs>
        <w:ind w:firstLine="1483"/>
        <w:rPr>
          <w:rFonts w:ascii="Source Sans Pro" w:hAnsi="Source Sans Pro" w:cs="Arial"/>
          <w:sz w:val="22"/>
          <w:szCs w:val="22"/>
        </w:rPr>
      </w:pPr>
      <w:r w:rsidRPr="00E635D2">
        <w:rPr>
          <w:rFonts w:ascii="Source Sans Pro" w:hAnsi="Source Sans Pro" w:cs="Arial"/>
          <w:sz w:val="22"/>
          <w:szCs w:val="22"/>
        </w:rPr>
        <w:t>Sales</w:t>
      </w:r>
      <w:r w:rsidR="00894A8F" w:rsidRPr="00E635D2">
        <w:rPr>
          <w:rFonts w:ascii="Source Sans Pro" w:hAnsi="Source Sans Pro" w:cs="Arial"/>
          <w:sz w:val="22"/>
          <w:szCs w:val="22"/>
        </w:rPr>
        <w:t xml:space="preserve"> Revenue</w:t>
      </w:r>
      <w:r w:rsidRPr="00E635D2">
        <w:rPr>
          <w:rFonts w:ascii="Source Sans Pro" w:hAnsi="Source Sans Pro" w:cs="Arial"/>
          <w:sz w:val="22"/>
          <w:szCs w:val="22"/>
        </w:rPr>
        <w:tab/>
        <w:t>230,000</w:t>
      </w:r>
    </w:p>
    <w:p w14:paraId="64E53E52" w14:textId="77777777" w:rsidR="002617CF" w:rsidRPr="00E635D2" w:rsidRDefault="002617CF" w:rsidP="00F60FD3">
      <w:pPr>
        <w:widowControl/>
        <w:tabs>
          <w:tab w:val="left" w:pos="576"/>
          <w:tab w:val="left" w:pos="1152"/>
          <w:tab w:val="left" w:pos="1728"/>
          <w:tab w:val="left" w:pos="2304"/>
          <w:tab w:val="left" w:pos="2880"/>
          <w:tab w:val="right" w:pos="8640"/>
        </w:tabs>
        <w:ind w:firstLine="1483"/>
        <w:rPr>
          <w:rFonts w:ascii="Source Sans Pro" w:hAnsi="Source Sans Pro" w:cs="Arial"/>
          <w:sz w:val="22"/>
          <w:szCs w:val="22"/>
        </w:rPr>
      </w:pPr>
      <w:r w:rsidRPr="00E635D2">
        <w:rPr>
          <w:rFonts w:ascii="Source Sans Pro" w:hAnsi="Source Sans Pro" w:cs="Arial"/>
          <w:sz w:val="22"/>
          <w:szCs w:val="22"/>
        </w:rPr>
        <w:t>Sales Tax Payable</w:t>
      </w:r>
      <w:r w:rsidRPr="00E635D2">
        <w:rPr>
          <w:rFonts w:ascii="Source Sans Pro" w:hAnsi="Source Sans Pro" w:cs="Arial"/>
          <w:sz w:val="22"/>
          <w:szCs w:val="22"/>
        </w:rPr>
        <w:tab/>
        <w:t>16,100</w:t>
      </w:r>
    </w:p>
    <w:p w14:paraId="4994C6ED"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6BA04497" w14:textId="77777777" w:rsidR="002617CF" w:rsidRPr="00E635D2" w:rsidRDefault="009C4853" w:rsidP="00F60FD3">
      <w:pPr>
        <w:widowControl/>
        <w:tabs>
          <w:tab w:val="left" w:pos="576"/>
          <w:tab w:val="left" w:pos="1152"/>
          <w:tab w:val="left" w:pos="1728"/>
          <w:tab w:val="left" w:pos="2304"/>
          <w:tab w:val="left" w:pos="2880"/>
        </w:tabs>
        <w:ind w:left="576"/>
        <w:rPr>
          <w:rFonts w:ascii="Source Sans Pro" w:hAnsi="Source Sans Pro" w:cs="Arial"/>
          <w:sz w:val="22"/>
          <w:szCs w:val="22"/>
        </w:rPr>
      </w:pPr>
      <w:r w:rsidRPr="00E635D2">
        <w:rPr>
          <w:rFonts w:ascii="Source Sans Pro" w:hAnsi="Source Sans Pro" w:cs="Arial"/>
          <w:szCs w:val="24"/>
        </w:rPr>
        <w:tab/>
      </w:r>
      <w:r w:rsidR="002617CF" w:rsidRPr="00E635D2">
        <w:rPr>
          <w:rFonts w:ascii="Source Sans Pro" w:hAnsi="Source Sans Pro" w:cs="Arial"/>
          <w:sz w:val="22"/>
          <w:szCs w:val="22"/>
        </w:rPr>
        <w:t xml:space="preserve">When payment is made, the sales tax payable would be debited and cash </w:t>
      </w:r>
      <w:r w:rsidR="00894A8F" w:rsidRPr="00E635D2">
        <w:rPr>
          <w:rFonts w:ascii="Source Sans Pro" w:hAnsi="Source Sans Pro" w:cs="Arial"/>
          <w:sz w:val="22"/>
          <w:szCs w:val="22"/>
        </w:rPr>
        <w:t xml:space="preserve">would </w:t>
      </w:r>
      <w:r w:rsidR="002617CF" w:rsidRPr="00E635D2">
        <w:rPr>
          <w:rFonts w:ascii="Source Sans Pro" w:hAnsi="Source Sans Pro" w:cs="Arial"/>
          <w:sz w:val="22"/>
          <w:szCs w:val="22"/>
        </w:rPr>
        <w:t>be credited.</w:t>
      </w:r>
    </w:p>
    <w:p w14:paraId="7E745488" w14:textId="77777777" w:rsidR="000529A9" w:rsidRPr="00E635D2" w:rsidRDefault="000529A9" w:rsidP="00F60FD3">
      <w:pPr>
        <w:widowControl/>
        <w:tabs>
          <w:tab w:val="left" w:pos="576"/>
          <w:tab w:val="left" w:pos="1152"/>
          <w:tab w:val="left" w:pos="1728"/>
          <w:tab w:val="left" w:pos="2304"/>
          <w:tab w:val="left" w:pos="2880"/>
        </w:tabs>
        <w:jc w:val="both"/>
        <w:rPr>
          <w:rFonts w:ascii="Source Sans Pro" w:hAnsi="Source Sans Pro" w:cs="Arial"/>
          <w:szCs w:val="24"/>
        </w:rPr>
      </w:pPr>
    </w:p>
    <w:p w14:paraId="4FDBD307" w14:textId="77777777" w:rsidR="002617CF" w:rsidRPr="00E635D2" w:rsidRDefault="00894A8F" w:rsidP="00F60FD3">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20</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Goods and Services Tax:</w:t>
      </w:r>
      <w:r w:rsidR="002617CF" w:rsidRPr="00E635D2">
        <w:rPr>
          <w:rFonts w:ascii="Source Sans Pro" w:hAnsi="Source Sans Pro" w:cs="Arial"/>
          <w:sz w:val="22"/>
          <w:szCs w:val="22"/>
        </w:rPr>
        <w:t xml:space="preserve"> Most businesses in Canada are subject to a goods and services tax (GST). Because companies are permitted to offset the recoverable and payable amounts, only the net balance of the two accounts is reported on the </w:t>
      </w:r>
      <w:r w:rsidR="001C46BB" w:rsidRPr="00E635D2">
        <w:rPr>
          <w:rFonts w:ascii="Source Sans Pro" w:hAnsi="Source Sans Pro" w:cs="Arial"/>
          <w:sz w:val="22"/>
          <w:szCs w:val="22"/>
        </w:rPr>
        <w:t>statement of financial position</w:t>
      </w:r>
      <w:r w:rsidR="002617CF" w:rsidRPr="00E635D2">
        <w:rPr>
          <w:rFonts w:ascii="Source Sans Pro" w:hAnsi="Source Sans Pro" w:cs="Arial"/>
          <w:sz w:val="22"/>
          <w:szCs w:val="22"/>
        </w:rPr>
        <w:t>. Until net credit balances are remitted to the Canada Revenue Agency, they are reported as current liability. A net debit balance is reported as a current asset.</w:t>
      </w:r>
      <w:r w:rsidR="001C46BB" w:rsidRPr="00E635D2">
        <w:rPr>
          <w:rFonts w:ascii="Source Sans Pro" w:hAnsi="Source Sans Pro"/>
          <w:sz w:val="22"/>
          <w:szCs w:val="22"/>
        </w:rPr>
        <w:t xml:space="preserve"> </w:t>
      </w:r>
      <w:r w:rsidR="001C46BB" w:rsidRPr="00E635D2">
        <w:rPr>
          <w:rFonts w:ascii="Source Sans Pro" w:hAnsi="Source Sans Pro" w:cs="Arial"/>
          <w:sz w:val="22"/>
          <w:szCs w:val="22"/>
        </w:rPr>
        <w:t>In the provinces with a Harmonized Sales Tax (HST), the full HST amount is treated the same as shown for the GST.</w:t>
      </w:r>
    </w:p>
    <w:p w14:paraId="3F3B837E" w14:textId="77777777" w:rsidR="002617CF" w:rsidRPr="00E635D2" w:rsidRDefault="002617CF" w:rsidP="007B6A8B">
      <w:pPr>
        <w:widowControl/>
        <w:tabs>
          <w:tab w:val="left" w:pos="576"/>
          <w:tab w:val="left" w:pos="1152"/>
          <w:tab w:val="left" w:pos="1728"/>
          <w:tab w:val="left" w:pos="2304"/>
          <w:tab w:val="left" w:pos="2880"/>
        </w:tabs>
        <w:rPr>
          <w:rFonts w:ascii="Source Sans Pro" w:hAnsi="Source Sans Pro" w:cs="Arial"/>
          <w:sz w:val="22"/>
          <w:szCs w:val="22"/>
        </w:rPr>
      </w:pPr>
    </w:p>
    <w:p w14:paraId="69304B58"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21</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Income Taxes Payable:</w:t>
      </w:r>
      <w:r w:rsidR="002617CF" w:rsidRPr="00E635D2">
        <w:rPr>
          <w:rFonts w:ascii="Source Sans Pro" w:hAnsi="Source Sans Pro" w:cs="Arial"/>
          <w:sz w:val="22"/>
          <w:szCs w:val="22"/>
        </w:rPr>
        <w:t xml:space="preserve"> A corporation should estimate and record the amount of income tax liability as computed per its income tax return. Chapter 18 discusses in detail the complexities involved in accounting for the difference between taxable income under the tax laws and accounting income under generally accepted accounting principles.</w:t>
      </w:r>
    </w:p>
    <w:p w14:paraId="7CC74F40" w14:textId="77777777" w:rsidR="002617CF" w:rsidRPr="00E635D2" w:rsidRDefault="002617CF">
      <w:pPr>
        <w:rPr>
          <w:rFonts w:ascii="Source Sans Pro" w:hAnsi="Source Sans Pro" w:cs="Arial"/>
          <w:szCs w:val="24"/>
        </w:rPr>
      </w:pPr>
    </w:p>
    <w:p w14:paraId="053833C1"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szCs w:val="28"/>
        </w:rPr>
      </w:pPr>
      <w:r w:rsidRPr="00E635D2">
        <w:rPr>
          <w:rFonts w:ascii="Source Sans Pro" w:hAnsi="Source Sans Pro"/>
          <w:szCs w:val="28"/>
        </w:rPr>
        <w:t>Employee-Related Liabilities</w:t>
      </w:r>
    </w:p>
    <w:p w14:paraId="58261CFF"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Cs w:val="24"/>
        </w:rPr>
      </w:pPr>
    </w:p>
    <w:p w14:paraId="49335115"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22</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Amounts owed to employees for salaries or wages of an accounting period are reported as current </w:t>
      </w:r>
      <w:r w:rsidRPr="00E635D2">
        <w:rPr>
          <w:rFonts w:ascii="Source Sans Pro" w:hAnsi="Source Sans Pro" w:cs="Arial"/>
          <w:sz w:val="22"/>
          <w:szCs w:val="22"/>
        </w:rPr>
        <w:t>liabilities</w:t>
      </w:r>
      <w:r w:rsidR="002617CF" w:rsidRPr="00E635D2">
        <w:rPr>
          <w:rFonts w:ascii="Source Sans Pro" w:hAnsi="Source Sans Pro" w:cs="Arial"/>
          <w:sz w:val="22"/>
          <w:szCs w:val="22"/>
        </w:rPr>
        <w:t>. The following items are related to employee compensation and are often reported as current liabilities:</w:t>
      </w:r>
    </w:p>
    <w:p w14:paraId="50BA626D" w14:textId="6F776199"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\r 1</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a</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Payroll deduction</w:t>
      </w:r>
      <w:r w:rsidR="00894A8F" w:rsidRPr="00E635D2">
        <w:rPr>
          <w:rFonts w:ascii="Source Sans Pro" w:hAnsi="Source Sans Pro" w:cs="Arial"/>
          <w:sz w:val="22"/>
          <w:szCs w:val="22"/>
        </w:rPr>
        <w:t>s</w:t>
      </w:r>
      <w:r w:rsidRPr="00E635D2">
        <w:rPr>
          <w:rFonts w:ascii="Source Sans Pro" w:hAnsi="Source Sans Pro" w:cs="Arial"/>
          <w:sz w:val="22"/>
          <w:szCs w:val="22"/>
        </w:rPr>
        <w:t>.</w:t>
      </w:r>
    </w:p>
    <w:p w14:paraId="195EDA99" w14:textId="6239B3EE"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b</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Short-term compensated absences.</w:t>
      </w:r>
    </w:p>
    <w:p w14:paraId="66F4E1BE" w14:textId="57C3AD5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c</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Profit-sharing and bonuses.</w:t>
      </w:r>
    </w:p>
    <w:p w14:paraId="5B851EC6"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1CFA6939" w14:textId="77777777" w:rsidR="002617CF" w:rsidRPr="00E635D2" w:rsidRDefault="00203027" w:rsidP="0034690B">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w:t>
      </w:r>
      <w:r w:rsidR="00894A8F" w:rsidRPr="00E635D2">
        <w:rPr>
          <w:rFonts w:ascii="Source Sans Pro" w:hAnsi="Source Sans Pro" w:cs="Arial"/>
          <w:sz w:val="22"/>
          <w:szCs w:val="22"/>
        </w:rPr>
        <w:t>3</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following illustrates the concept of accrued liabilities related to payroll deductions. Assume a weekly payroll of $</w:t>
      </w:r>
      <w:r w:rsidR="00C22A97">
        <w:rPr>
          <w:rFonts w:ascii="Source Sans Pro" w:hAnsi="Source Sans Pro" w:cs="Arial"/>
          <w:sz w:val="22"/>
          <w:szCs w:val="22"/>
        </w:rPr>
        <w:t xml:space="preserve"> </w:t>
      </w:r>
      <w:r w:rsidR="002617CF" w:rsidRPr="00E635D2">
        <w:rPr>
          <w:rFonts w:ascii="Source Sans Pro" w:hAnsi="Source Sans Pro" w:cs="Arial"/>
          <w:sz w:val="22"/>
          <w:szCs w:val="22"/>
        </w:rPr>
        <w:t>10,000 that is entirely subject to Canada Pension (4.95%) and Employment Insurance (</w:t>
      </w:r>
      <w:r w:rsidR="001C46BB" w:rsidRPr="00E635D2">
        <w:rPr>
          <w:rFonts w:ascii="Source Sans Pro" w:hAnsi="Source Sans Pro" w:cs="Arial"/>
          <w:sz w:val="22"/>
          <w:szCs w:val="22"/>
        </w:rPr>
        <w:t>1.8</w:t>
      </w:r>
      <w:r w:rsidR="00FE22DC" w:rsidRPr="00E635D2">
        <w:rPr>
          <w:rFonts w:ascii="Source Sans Pro" w:hAnsi="Source Sans Pro" w:cs="Arial"/>
          <w:sz w:val="22"/>
          <w:szCs w:val="22"/>
        </w:rPr>
        <w:t>8</w:t>
      </w:r>
      <w:r w:rsidR="002617CF" w:rsidRPr="00E635D2">
        <w:rPr>
          <w:rFonts w:ascii="Source Sans Pro" w:hAnsi="Source Sans Pro" w:cs="Arial"/>
          <w:sz w:val="22"/>
          <w:szCs w:val="22"/>
        </w:rPr>
        <w:t>%) deductions. Also, in</w:t>
      </w:r>
      <w:r w:rsidR="00C22A97">
        <w:rPr>
          <w:rFonts w:ascii="Source Sans Pro" w:hAnsi="Source Sans Pro" w:cs="Arial"/>
          <w:sz w:val="22"/>
          <w:szCs w:val="22"/>
        </w:rPr>
        <w:t xml:space="preserve">come tax withholding amounts to </w:t>
      </w:r>
      <w:r w:rsidR="002617CF" w:rsidRPr="00AF1FCD">
        <w:rPr>
          <w:rFonts w:ascii="Source Sans Pro" w:hAnsi="Source Sans Pro" w:cs="Arial"/>
          <w:sz w:val="22"/>
          <w:szCs w:val="22"/>
        </w:rPr>
        <w:t>$</w:t>
      </w:r>
      <w:r w:rsidR="00BA73CC" w:rsidRPr="00AF1FCD">
        <w:rPr>
          <w:rFonts w:ascii="Source Sans Pro" w:hAnsi="Source Sans Pro" w:cs="Arial"/>
          <w:sz w:val="22"/>
          <w:szCs w:val="22"/>
        </w:rPr>
        <w:t xml:space="preserve"> </w:t>
      </w:r>
      <w:r w:rsidR="002617CF" w:rsidRPr="00AF1FCD">
        <w:rPr>
          <w:rFonts w:ascii="Source Sans Pro" w:hAnsi="Source Sans Pro" w:cs="Arial"/>
          <w:sz w:val="22"/>
          <w:szCs w:val="22"/>
        </w:rPr>
        <w:t>1,320</w:t>
      </w:r>
      <w:r w:rsidR="002617CF" w:rsidRPr="00E635D2">
        <w:rPr>
          <w:rFonts w:ascii="Source Sans Pro" w:hAnsi="Source Sans Pro" w:cs="Arial"/>
          <w:sz w:val="22"/>
          <w:szCs w:val="22"/>
        </w:rPr>
        <w:t>, and union dues to $</w:t>
      </w:r>
      <w:r w:rsidR="00C22A97">
        <w:rPr>
          <w:rFonts w:ascii="Source Sans Pro" w:hAnsi="Source Sans Pro" w:cs="Arial"/>
          <w:sz w:val="22"/>
          <w:szCs w:val="22"/>
        </w:rPr>
        <w:t xml:space="preserve"> </w:t>
      </w:r>
      <w:r w:rsidR="002617CF" w:rsidRPr="00E635D2">
        <w:rPr>
          <w:rFonts w:ascii="Source Sans Pro" w:hAnsi="Source Sans Pro" w:cs="Arial"/>
          <w:sz w:val="22"/>
          <w:szCs w:val="22"/>
        </w:rPr>
        <w:t>88. Two entries are necessary to record the payroll, the first for the wages paid to employees and the second for the employer</w:t>
      </w:r>
      <w:r w:rsidR="009C4853" w:rsidRPr="00E635D2">
        <w:rPr>
          <w:rFonts w:ascii="Source Sans Pro" w:hAnsi="Source Sans Pro" w:cs="Arial"/>
          <w:sz w:val="22"/>
          <w:szCs w:val="22"/>
        </w:rPr>
        <w:t>’</w:t>
      </w:r>
      <w:r w:rsidR="002617CF" w:rsidRPr="00E635D2">
        <w:rPr>
          <w:rFonts w:ascii="Source Sans Pro" w:hAnsi="Source Sans Pro" w:cs="Arial"/>
          <w:sz w:val="22"/>
          <w:szCs w:val="22"/>
        </w:rPr>
        <w:t xml:space="preserve">s payroll taxes. </w:t>
      </w:r>
    </w:p>
    <w:p w14:paraId="4DA37AA3" w14:textId="77777777" w:rsidR="00894A8F" w:rsidRPr="00E635D2" w:rsidRDefault="00894A8F" w:rsidP="0034690B">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13A48B45"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Wages and Salaries</w:t>
      </w:r>
      <w:r w:rsidR="00894A8F" w:rsidRPr="00E635D2">
        <w:rPr>
          <w:rFonts w:ascii="Source Sans Pro" w:hAnsi="Source Sans Pro" w:cs="Arial"/>
          <w:sz w:val="22"/>
          <w:szCs w:val="22"/>
        </w:rPr>
        <w:t xml:space="preserve"> Expense</w:t>
      </w:r>
      <w:r w:rsidRPr="00E635D2">
        <w:rPr>
          <w:rFonts w:ascii="Source Sans Pro" w:hAnsi="Source Sans Pro" w:cs="Arial"/>
          <w:sz w:val="22"/>
          <w:szCs w:val="22"/>
        </w:rPr>
        <w:tab/>
        <w:t>10,000.00</w:t>
      </w:r>
    </w:p>
    <w:p w14:paraId="2A7F978E"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ab/>
        <w:t xml:space="preserve">Employee Income </w:t>
      </w:r>
      <w:r w:rsidR="00894A8F" w:rsidRPr="00E635D2">
        <w:rPr>
          <w:rFonts w:ascii="Source Sans Pro" w:hAnsi="Source Sans Pro" w:cs="Arial"/>
          <w:sz w:val="22"/>
          <w:szCs w:val="22"/>
        </w:rPr>
        <w:t xml:space="preserve">Tax Deductions </w:t>
      </w:r>
      <w:r w:rsidRPr="00E635D2">
        <w:rPr>
          <w:rFonts w:ascii="Source Sans Pro" w:hAnsi="Source Sans Pro" w:cs="Arial"/>
          <w:sz w:val="22"/>
          <w:szCs w:val="22"/>
        </w:rPr>
        <w:t>Payable</w:t>
      </w:r>
      <w:r w:rsidRPr="00E635D2">
        <w:rPr>
          <w:rFonts w:ascii="Source Sans Pro" w:hAnsi="Source Sans Pro" w:cs="Arial"/>
          <w:sz w:val="22"/>
          <w:szCs w:val="22"/>
        </w:rPr>
        <w:tab/>
      </w:r>
      <w:r w:rsidRPr="00E635D2">
        <w:rPr>
          <w:rFonts w:ascii="Source Sans Pro" w:hAnsi="Source Sans Pro" w:cs="Arial"/>
          <w:sz w:val="22"/>
          <w:szCs w:val="22"/>
        </w:rPr>
        <w:tab/>
        <w:t>1,320.00</w:t>
      </w:r>
    </w:p>
    <w:p w14:paraId="7BE5F2FB"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ab/>
        <w:t>CPP Contributions Payable</w:t>
      </w:r>
      <w:r w:rsidRPr="00E635D2">
        <w:rPr>
          <w:rFonts w:ascii="Source Sans Pro" w:hAnsi="Source Sans Pro" w:cs="Arial"/>
          <w:sz w:val="22"/>
          <w:szCs w:val="22"/>
        </w:rPr>
        <w:tab/>
      </w:r>
      <w:r w:rsidRPr="00E635D2">
        <w:rPr>
          <w:rFonts w:ascii="Source Sans Pro" w:hAnsi="Source Sans Pro" w:cs="Arial"/>
          <w:sz w:val="22"/>
          <w:szCs w:val="22"/>
        </w:rPr>
        <w:tab/>
        <w:t>495.00</w:t>
      </w:r>
    </w:p>
    <w:p w14:paraId="3FA78391"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ab/>
        <w:t>EI Premiums Payable</w:t>
      </w:r>
      <w:r w:rsidRPr="00E635D2">
        <w:rPr>
          <w:rFonts w:ascii="Source Sans Pro" w:hAnsi="Source Sans Pro" w:cs="Arial"/>
          <w:sz w:val="22"/>
          <w:szCs w:val="22"/>
        </w:rPr>
        <w:tab/>
      </w:r>
      <w:r w:rsidRPr="00E635D2">
        <w:rPr>
          <w:rFonts w:ascii="Source Sans Pro" w:hAnsi="Source Sans Pro" w:cs="Arial"/>
          <w:sz w:val="22"/>
          <w:szCs w:val="22"/>
        </w:rPr>
        <w:tab/>
      </w:r>
      <w:r w:rsidR="001C46BB" w:rsidRPr="00E635D2">
        <w:rPr>
          <w:rFonts w:ascii="Source Sans Pro" w:hAnsi="Source Sans Pro" w:cs="Arial"/>
          <w:sz w:val="22"/>
          <w:szCs w:val="22"/>
        </w:rPr>
        <w:t>18</w:t>
      </w:r>
      <w:r w:rsidR="006F6617" w:rsidRPr="00E635D2">
        <w:rPr>
          <w:rFonts w:ascii="Source Sans Pro" w:hAnsi="Source Sans Pro" w:cs="Arial"/>
          <w:sz w:val="22"/>
          <w:szCs w:val="22"/>
        </w:rPr>
        <w:t>8</w:t>
      </w:r>
      <w:r w:rsidR="001C46BB" w:rsidRPr="00E635D2">
        <w:rPr>
          <w:rFonts w:ascii="Source Sans Pro" w:hAnsi="Source Sans Pro" w:cs="Arial"/>
          <w:sz w:val="22"/>
          <w:szCs w:val="22"/>
        </w:rPr>
        <w:t>.00</w:t>
      </w:r>
    </w:p>
    <w:p w14:paraId="186F193C"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ab/>
        <w:t>Union Dues Payable</w:t>
      </w:r>
      <w:r w:rsidRPr="00E635D2">
        <w:rPr>
          <w:rFonts w:ascii="Source Sans Pro" w:hAnsi="Source Sans Pro" w:cs="Arial"/>
          <w:sz w:val="22"/>
          <w:szCs w:val="22"/>
        </w:rPr>
        <w:tab/>
      </w:r>
      <w:r w:rsidRPr="00E635D2">
        <w:rPr>
          <w:rFonts w:ascii="Source Sans Pro" w:hAnsi="Source Sans Pro" w:cs="Arial"/>
          <w:sz w:val="22"/>
          <w:szCs w:val="22"/>
        </w:rPr>
        <w:tab/>
        <w:t xml:space="preserve">  88.00</w:t>
      </w:r>
    </w:p>
    <w:p w14:paraId="7927D82D"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710" w:hanging="540"/>
        <w:rPr>
          <w:rFonts w:ascii="Source Sans Pro" w:hAnsi="Source Sans Pro" w:cs="Arial"/>
          <w:sz w:val="22"/>
          <w:szCs w:val="22"/>
        </w:rPr>
      </w:pPr>
      <w:r w:rsidRPr="00E635D2">
        <w:rPr>
          <w:rFonts w:ascii="Source Sans Pro" w:hAnsi="Source Sans Pro" w:cs="Arial"/>
          <w:sz w:val="22"/>
          <w:szCs w:val="22"/>
        </w:rPr>
        <w:tab/>
        <w:t>Cash</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 xml:space="preserve"> 7,</w:t>
      </w:r>
      <w:r w:rsidR="001C46BB" w:rsidRPr="00E635D2">
        <w:rPr>
          <w:rFonts w:ascii="Source Sans Pro" w:hAnsi="Source Sans Pro" w:cs="Arial"/>
          <w:sz w:val="22"/>
          <w:szCs w:val="22"/>
        </w:rPr>
        <w:t>9</w:t>
      </w:r>
      <w:r w:rsidR="006F6617" w:rsidRPr="00E635D2">
        <w:rPr>
          <w:rFonts w:ascii="Source Sans Pro" w:hAnsi="Source Sans Pro" w:cs="Arial"/>
          <w:sz w:val="22"/>
          <w:szCs w:val="22"/>
        </w:rPr>
        <w:t>09</w:t>
      </w:r>
      <w:r w:rsidRPr="00E635D2">
        <w:rPr>
          <w:rFonts w:ascii="Source Sans Pro" w:hAnsi="Source Sans Pro" w:cs="Arial"/>
          <w:sz w:val="22"/>
          <w:szCs w:val="22"/>
        </w:rPr>
        <w:t>.00</w:t>
      </w:r>
    </w:p>
    <w:p w14:paraId="089D3E32"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left="1800" w:hanging="630"/>
        <w:rPr>
          <w:rFonts w:ascii="Source Sans Pro" w:hAnsi="Source Sans Pro" w:cs="Arial"/>
          <w:sz w:val="22"/>
          <w:szCs w:val="22"/>
        </w:rPr>
      </w:pPr>
    </w:p>
    <w:p w14:paraId="1367C3C8" w14:textId="77777777" w:rsidR="002617CF" w:rsidRPr="00E635D2" w:rsidRDefault="00894A8F" w:rsidP="00F60FD3">
      <w:pPr>
        <w:widowControl/>
        <w:tabs>
          <w:tab w:val="left" w:pos="576"/>
          <w:tab w:val="left" w:pos="1152"/>
          <w:tab w:val="left" w:pos="1728"/>
          <w:tab w:val="left" w:pos="2304"/>
          <w:tab w:val="left" w:pos="2880"/>
          <w:tab w:val="right" w:pos="7200"/>
          <w:tab w:val="right" w:pos="8640"/>
        </w:tabs>
        <w:ind w:left="1800" w:hanging="630"/>
        <w:rPr>
          <w:rFonts w:ascii="Source Sans Pro" w:hAnsi="Source Sans Pro" w:cs="Arial"/>
          <w:sz w:val="22"/>
          <w:szCs w:val="22"/>
        </w:rPr>
      </w:pPr>
      <w:r w:rsidRPr="00E635D2">
        <w:rPr>
          <w:rFonts w:ascii="Source Sans Pro" w:hAnsi="Source Sans Pro" w:cs="Arial"/>
          <w:sz w:val="22"/>
          <w:szCs w:val="22"/>
        </w:rPr>
        <w:t>Employee Benefit</w:t>
      </w:r>
      <w:r w:rsidR="002617CF" w:rsidRPr="00E635D2">
        <w:rPr>
          <w:rFonts w:ascii="Source Sans Pro" w:hAnsi="Source Sans Pro" w:cs="Arial"/>
          <w:sz w:val="22"/>
          <w:szCs w:val="22"/>
        </w:rPr>
        <w:t xml:space="preserve"> Expense</w:t>
      </w:r>
      <w:r w:rsidR="002617CF" w:rsidRPr="00E635D2">
        <w:rPr>
          <w:rFonts w:ascii="Source Sans Pro" w:hAnsi="Source Sans Pro" w:cs="Arial"/>
          <w:sz w:val="22"/>
          <w:szCs w:val="22"/>
        </w:rPr>
        <w:tab/>
        <w:t xml:space="preserve"> </w:t>
      </w:r>
      <w:r w:rsidR="001C46BB" w:rsidRPr="00E635D2">
        <w:rPr>
          <w:rFonts w:ascii="Source Sans Pro" w:hAnsi="Source Sans Pro" w:cs="Arial"/>
          <w:sz w:val="22"/>
          <w:szCs w:val="22"/>
        </w:rPr>
        <w:t>75</w:t>
      </w:r>
      <w:r w:rsidR="006F6617" w:rsidRPr="00E635D2">
        <w:rPr>
          <w:rFonts w:ascii="Source Sans Pro" w:hAnsi="Source Sans Pro" w:cs="Arial"/>
          <w:sz w:val="22"/>
          <w:szCs w:val="22"/>
        </w:rPr>
        <w:t>8</w:t>
      </w:r>
      <w:r w:rsidR="001C46BB" w:rsidRPr="00E635D2">
        <w:rPr>
          <w:rFonts w:ascii="Source Sans Pro" w:hAnsi="Source Sans Pro" w:cs="Arial"/>
          <w:sz w:val="22"/>
          <w:szCs w:val="22"/>
        </w:rPr>
        <w:t>.20</w:t>
      </w:r>
    </w:p>
    <w:p w14:paraId="0ECE8B4D"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firstLine="1483"/>
        <w:rPr>
          <w:rFonts w:ascii="Source Sans Pro" w:hAnsi="Source Sans Pro" w:cs="Arial"/>
          <w:sz w:val="22"/>
          <w:szCs w:val="22"/>
        </w:rPr>
      </w:pPr>
      <w:r w:rsidRPr="00E635D2">
        <w:rPr>
          <w:rFonts w:ascii="Source Sans Pro" w:hAnsi="Source Sans Pro" w:cs="Arial"/>
          <w:sz w:val="22"/>
          <w:szCs w:val="22"/>
        </w:rPr>
        <w:lastRenderedPageBreak/>
        <w:tab/>
        <w:t>CPP Contributions Payable ($</w:t>
      </w:r>
      <w:r w:rsidR="00DC5379">
        <w:rPr>
          <w:rFonts w:ascii="Source Sans Pro" w:hAnsi="Source Sans Pro" w:cs="Arial"/>
          <w:sz w:val="22"/>
          <w:szCs w:val="22"/>
        </w:rPr>
        <w:t xml:space="preserve"> </w:t>
      </w:r>
      <w:r w:rsidRPr="00E635D2">
        <w:rPr>
          <w:rFonts w:ascii="Source Sans Pro" w:hAnsi="Source Sans Pro" w:cs="Arial"/>
          <w:sz w:val="22"/>
          <w:szCs w:val="22"/>
        </w:rPr>
        <w:t>495 x 1.0)</w:t>
      </w:r>
      <w:r w:rsidRPr="00E635D2">
        <w:rPr>
          <w:rFonts w:ascii="Source Sans Pro" w:hAnsi="Source Sans Pro" w:cs="Arial"/>
          <w:sz w:val="22"/>
          <w:szCs w:val="22"/>
        </w:rPr>
        <w:tab/>
      </w:r>
      <w:r w:rsidRPr="00E635D2">
        <w:rPr>
          <w:rFonts w:ascii="Source Sans Pro" w:hAnsi="Source Sans Pro" w:cs="Arial"/>
          <w:sz w:val="22"/>
          <w:szCs w:val="22"/>
        </w:rPr>
        <w:tab/>
        <w:t>495.00</w:t>
      </w:r>
    </w:p>
    <w:p w14:paraId="24C2D2EE" w14:textId="77777777" w:rsidR="002617CF" w:rsidRPr="00E635D2" w:rsidRDefault="002617CF" w:rsidP="00F60FD3">
      <w:pPr>
        <w:widowControl/>
        <w:tabs>
          <w:tab w:val="left" w:pos="576"/>
          <w:tab w:val="left" w:pos="1152"/>
          <w:tab w:val="left" w:pos="1728"/>
          <w:tab w:val="left" w:pos="2304"/>
          <w:tab w:val="left" w:pos="2880"/>
          <w:tab w:val="right" w:pos="7200"/>
          <w:tab w:val="right" w:pos="8640"/>
        </w:tabs>
        <w:ind w:firstLine="1483"/>
        <w:rPr>
          <w:rFonts w:ascii="Source Sans Pro" w:hAnsi="Source Sans Pro" w:cs="Arial"/>
          <w:sz w:val="22"/>
          <w:szCs w:val="22"/>
        </w:rPr>
      </w:pPr>
      <w:r w:rsidRPr="00E635D2">
        <w:rPr>
          <w:rFonts w:ascii="Source Sans Pro" w:hAnsi="Source Sans Pro" w:cs="Arial"/>
          <w:sz w:val="22"/>
          <w:szCs w:val="22"/>
        </w:rPr>
        <w:tab/>
        <w:t>EI Premiums Payable ($</w:t>
      </w:r>
      <w:r w:rsidR="00DC5379">
        <w:rPr>
          <w:rFonts w:ascii="Source Sans Pro" w:hAnsi="Source Sans Pro" w:cs="Arial"/>
          <w:sz w:val="22"/>
          <w:szCs w:val="22"/>
        </w:rPr>
        <w:t xml:space="preserve"> </w:t>
      </w:r>
      <w:r w:rsidR="001C46BB" w:rsidRPr="00E635D2">
        <w:rPr>
          <w:rFonts w:ascii="Source Sans Pro" w:hAnsi="Source Sans Pro" w:cs="Arial"/>
          <w:sz w:val="22"/>
          <w:szCs w:val="22"/>
        </w:rPr>
        <w:t>18</w:t>
      </w:r>
      <w:r w:rsidR="006F6617" w:rsidRPr="00E635D2">
        <w:rPr>
          <w:rFonts w:ascii="Source Sans Pro" w:hAnsi="Source Sans Pro" w:cs="Arial"/>
          <w:sz w:val="22"/>
          <w:szCs w:val="22"/>
        </w:rPr>
        <w:t>8</w:t>
      </w:r>
      <w:r w:rsidR="001C46BB" w:rsidRPr="00E635D2">
        <w:rPr>
          <w:rFonts w:ascii="Source Sans Pro" w:hAnsi="Source Sans Pro" w:cs="Arial"/>
          <w:sz w:val="22"/>
          <w:szCs w:val="22"/>
        </w:rPr>
        <w:t xml:space="preserve"> </w:t>
      </w:r>
      <w:r w:rsidRPr="00E635D2">
        <w:rPr>
          <w:rFonts w:ascii="Source Sans Pro" w:hAnsi="Source Sans Pro" w:cs="Arial"/>
          <w:sz w:val="22"/>
          <w:szCs w:val="22"/>
        </w:rPr>
        <w:t>x 1.4)</w:t>
      </w:r>
      <w:r w:rsidRPr="00E635D2">
        <w:rPr>
          <w:rFonts w:ascii="Source Sans Pro" w:hAnsi="Source Sans Pro" w:cs="Arial"/>
          <w:sz w:val="22"/>
          <w:szCs w:val="22"/>
        </w:rPr>
        <w:tab/>
      </w:r>
      <w:r w:rsidRPr="00E635D2">
        <w:rPr>
          <w:rFonts w:ascii="Source Sans Pro" w:hAnsi="Source Sans Pro" w:cs="Arial"/>
          <w:sz w:val="22"/>
          <w:szCs w:val="22"/>
        </w:rPr>
        <w:tab/>
      </w:r>
      <w:r w:rsidR="001C46BB" w:rsidRPr="00E635D2">
        <w:rPr>
          <w:rFonts w:ascii="Source Sans Pro" w:hAnsi="Source Sans Pro" w:cs="Arial"/>
          <w:sz w:val="22"/>
          <w:szCs w:val="22"/>
        </w:rPr>
        <w:t>2</w:t>
      </w:r>
      <w:r w:rsidR="006F6617" w:rsidRPr="00E635D2">
        <w:rPr>
          <w:rFonts w:ascii="Source Sans Pro" w:hAnsi="Source Sans Pro" w:cs="Arial"/>
          <w:sz w:val="22"/>
          <w:szCs w:val="22"/>
        </w:rPr>
        <w:t>63</w:t>
      </w:r>
      <w:r w:rsidR="001C46BB" w:rsidRPr="00E635D2">
        <w:rPr>
          <w:rFonts w:ascii="Source Sans Pro" w:hAnsi="Source Sans Pro" w:cs="Arial"/>
          <w:sz w:val="22"/>
          <w:szCs w:val="22"/>
        </w:rPr>
        <w:t>.20</w:t>
      </w:r>
    </w:p>
    <w:p w14:paraId="6122B2A6"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0B2C815F"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24</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Compensated absences</w:t>
      </w:r>
      <w:r w:rsidR="002617CF" w:rsidRPr="00E635D2">
        <w:rPr>
          <w:rFonts w:ascii="Source Sans Pro" w:hAnsi="Source Sans Pro" w:cs="Arial"/>
          <w:sz w:val="22"/>
          <w:szCs w:val="22"/>
        </w:rPr>
        <w:t xml:space="preserve"> are absences from employment, such as vacation, illness</w:t>
      </w:r>
      <w:r w:rsidR="006938C7" w:rsidRPr="00E635D2">
        <w:rPr>
          <w:rFonts w:ascii="Source Sans Pro" w:hAnsi="Source Sans Pro" w:cs="Arial"/>
          <w:sz w:val="22"/>
          <w:szCs w:val="22"/>
        </w:rPr>
        <w:t>, maternity, paternity</w:t>
      </w:r>
      <w:r w:rsidR="002617CF" w:rsidRPr="00E635D2">
        <w:rPr>
          <w:rFonts w:ascii="Source Sans Pro" w:hAnsi="Source Sans Pro" w:cs="Arial"/>
          <w:sz w:val="22"/>
          <w:szCs w:val="22"/>
        </w:rPr>
        <w:t xml:space="preserve">, and holidays, for which it is expected that employees will be paid. In connection with compensated absences, </w:t>
      </w:r>
      <w:r w:rsidR="002617CF" w:rsidRPr="00E635D2">
        <w:rPr>
          <w:rFonts w:ascii="Source Sans Pro" w:hAnsi="Source Sans Pro" w:cs="Arial"/>
          <w:b/>
          <w:sz w:val="22"/>
          <w:szCs w:val="22"/>
        </w:rPr>
        <w:t>vested rights</w:t>
      </w:r>
      <w:r w:rsidR="002617CF" w:rsidRPr="00E635D2">
        <w:rPr>
          <w:rFonts w:ascii="Source Sans Pro" w:hAnsi="Source Sans Pro" w:cs="Arial"/>
          <w:sz w:val="22"/>
          <w:szCs w:val="22"/>
        </w:rPr>
        <w:t xml:space="preserve"> exist when an employer has an obligation to make payment to an employee even if that employee terminates. </w:t>
      </w:r>
      <w:r w:rsidR="002617CF" w:rsidRPr="00E635D2">
        <w:rPr>
          <w:rFonts w:ascii="Source Sans Pro" w:hAnsi="Source Sans Pro" w:cs="Arial"/>
          <w:b/>
          <w:sz w:val="22"/>
          <w:szCs w:val="22"/>
        </w:rPr>
        <w:t>Accumulated rights</w:t>
      </w:r>
      <w:r w:rsidR="002617CF" w:rsidRPr="00E635D2">
        <w:rPr>
          <w:rFonts w:ascii="Source Sans Pro" w:hAnsi="Source Sans Pro" w:cs="Arial"/>
          <w:sz w:val="22"/>
          <w:szCs w:val="22"/>
        </w:rPr>
        <w:t xml:space="preserve"> are those rights that can be carried forward to future periods if not used in the period in which earned.</w:t>
      </w:r>
      <w:r w:rsidR="006938C7" w:rsidRPr="00E635D2">
        <w:rPr>
          <w:rFonts w:ascii="Source Sans Pro" w:hAnsi="Source Sans Pro" w:cs="Arial"/>
          <w:sz w:val="22"/>
          <w:szCs w:val="22"/>
        </w:rPr>
        <w:t xml:space="preserve"> </w:t>
      </w:r>
      <w:r w:rsidR="006938C7" w:rsidRPr="00E635D2">
        <w:rPr>
          <w:rFonts w:ascii="Source Sans Pro" w:hAnsi="Source Sans Pro" w:cs="Arial"/>
          <w:b/>
          <w:sz w:val="22"/>
          <w:szCs w:val="22"/>
        </w:rPr>
        <w:t>Accumulated rights</w:t>
      </w:r>
      <w:r w:rsidR="006938C7" w:rsidRPr="00E635D2">
        <w:rPr>
          <w:rFonts w:ascii="Source Sans Pro" w:hAnsi="Source Sans Pro" w:cs="Arial"/>
          <w:sz w:val="22"/>
          <w:szCs w:val="22"/>
        </w:rPr>
        <w:t xml:space="preserve"> that are not vested, but can be carried forward to future periods, must also be recorded. However, the accrued amount can be adjusted for estimated forfeitures due to turnover.</w:t>
      </w:r>
      <w:r w:rsidR="002617CF" w:rsidRPr="00E635D2">
        <w:rPr>
          <w:rFonts w:ascii="Source Sans Pro" w:hAnsi="Source Sans Pro" w:cs="Arial"/>
          <w:sz w:val="22"/>
          <w:szCs w:val="22"/>
        </w:rPr>
        <w:t xml:space="preserve"> </w:t>
      </w:r>
      <w:r w:rsidR="002617CF" w:rsidRPr="00E635D2">
        <w:rPr>
          <w:rFonts w:ascii="Source Sans Pro" w:hAnsi="Source Sans Pro" w:cs="Arial"/>
          <w:b/>
          <w:sz w:val="22"/>
          <w:szCs w:val="22"/>
        </w:rPr>
        <w:t>Non-accumulating rights</w:t>
      </w:r>
      <w:r w:rsidR="002617CF" w:rsidRPr="00E635D2">
        <w:rPr>
          <w:rFonts w:ascii="Source Sans Pro" w:hAnsi="Source Sans Pro" w:cs="Arial"/>
          <w:sz w:val="22"/>
          <w:szCs w:val="22"/>
        </w:rPr>
        <w:t xml:space="preserve"> are those to which employees are entitled if a specific event occurs, such as parental leave or short-term disability.</w:t>
      </w:r>
      <w:r w:rsidR="006938C7" w:rsidRPr="00E635D2">
        <w:rPr>
          <w:rFonts w:ascii="Source Sans Pro" w:hAnsi="Source Sans Pro" w:cs="Arial"/>
          <w:sz w:val="22"/>
          <w:szCs w:val="22"/>
        </w:rPr>
        <w:t xml:space="preserve"> As a result, no accrual is recorded, and the company only recognizes </w:t>
      </w:r>
      <w:r w:rsidR="007A1BFD" w:rsidRPr="00E635D2">
        <w:rPr>
          <w:rFonts w:ascii="Source Sans Pro" w:hAnsi="Source Sans Pro" w:cs="Arial"/>
          <w:sz w:val="22"/>
          <w:szCs w:val="22"/>
        </w:rPr>
        <w:t xml:space="preserve">an expense when the obligating event occurs (the </w:t>
      </w:r>
      <w:r w:rsidR="007A1BFD" w:rsidRPr="00E635D2">
        <w:rPr>
          <w:rFonts w:ascii="Source Sans Pro" w:hAnsi="Source Sans Pro" w:cs="Arial"/>
          <w:b/>
          <w:sz w:val="22"/>
          <w:szCs w:val="22"/>
        </w:rPr>
        <w:t>event accrual method</w:t>
      </w:r>
      <w:r w:rsidR="007A1BFD" w:rsidRPr="00E635D2">
        <w:rPr>
          <w:rFonts w:ascii="Source Sans Pro" w:hAnsi="Source Sans Pro" w:cs="Arial"/>
          <w:sz w:val="22"/>
          <w:szCs w:val="22"/>
        </w:rPr>
        <w:t>).</w:t>
      </w:r>
    </w:p>
    <w:p w14:paraId="456BBEAD"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517ED048"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25</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expense and related liability for compensated absences should be recognized in the year in which they are earned by the employees, whenever a reasonable estimate can be made of the amounts expected to be paid out in the future. To determine the cost of compensated absences, companies are more likely to use the current wage rate rather than a future rate, which is less certain and raises issues concerning the discounting of the future amount.</w:t>
      </w:r>
    </w:p>
    <w:p w14:paraId="09094768"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44050DD0" w14:textId="77777777" w:rsidR="002617CF" w:rsidRPr="00E635D2" w:rsidRDefault="00894A8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26</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accounting and reporting standards for post-retirement benefit payments are complex and are discussed extensively in Chapter 19.</w:t>
      </w:r>
    </w:p>
    <w:p w14:paraId="10EFC4C6"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b/>
          <w:sz w:val="22"/>
          <w:szCs w:val="22"/>
        </w:rPr>
      </w:pPr>
    </w:p>
    <w:p w14:paraId="595C9C19" w14:textId="77777777" w:rsidR="00492694" w:rsidRPr="00402DE2" w:rsidRDefault="00894A8F" w:rsidP="00402DE2">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27</w:t>
      </w:r>
      <w:r w:rsidR="002617CF" w:rsidRPr="00E635D2">
        <w:rPr>
          <w:rFonts w:ascii="Source Sans Pro" w:hAnsi="Source Sans Pro" w:cs="Arial"/>
          <w:sz w:val="22"/>
          <w:szCs w:val="22"/>
        </w:rPr>
        <w:t>.</w:t>
      </w:r>
      <w:r w:rsidR="002617CF" w:rsidRPr="00E635D2">
        <w:rPr>
          <w:rFonts w:ascii="Source Sans Pro" w:hAnsi="Source Sans Pro" w:cs="Arial"/>
          <w:b/>
          <w:sz w:val="22"/>
          <w:szCs w:val="22"/>
        </w:rPr>
        <w:tab/>
      </w:r>
      <w:r w:rsidR="00492694" w:rsidRPr="00E635D2">
        <w:rPr>
          <w:rFonts w:ascii="Source Sans Pro" w:hAnsi="Source Sans Pro" w:cs="Arial"/>
          <w:sz w:val="22"/>
          <w:szCs w:val="22"/>
        </w:rPr>
        <w:t xml:space="preserve">An obligation under a profit-sharing or bonus plan must be accounted for as an expense and not a distribution of profit, since it results from employee service and not a transaction with owners. </w:t>
      </w:r>
      <w:r w:rsidR="002617CF" w:rsidRPr="00E635D2">
        <w:rPr>
          <w:rFonts w:ascii="Source Sans Pro" w:hAnsi="Source Sans Pro" w:cs="Arial"/>
          <w:b/>
          <w:sz w:val="22"/>
          <w:szCs w:val="22"/>
        </w:rPr>
        <w:t>Bonus</w:t>
      </w:r>
      <w:r w:rsidR="002617CF" w:rsidRPr="00E635D2">
        <w:rPr>
          <w:rFonts w:ascii="Source Sans Pro" w:hAnsi="Source Sans Pro" w:cs="Arial"/>
          <w:sz w:val="22"/>
          <w:szCs w:val="22"/>
        </w:rPr>
        <w:t xml:space="preserve"> </w:t>
      </w:r>
      <w:r w:rsidR="002617CF" w:rsidRPr="00E635D2">
        <w:rPr>
          <w:rFonts w:ascii="Source Sans Pro" w:hAnsi="Source Sans Pro" w:cs="Arial"/>
          <w:b/>
          <w:sz w:val="22"/>
          <w:szCs w:val="22"/>
        </w:rPr>
        <w:t>agreements and profit-sharing plans</w:t>
      </w:r>
      <w:r w:rsidR="002617CF" w:rsidRPr="00E635D2">
        <w:rPr>
          <w:rFonts w:ascii="Source Sans Pro" w:hAnsi="Source Sans Pro" w:cs="Arial"/>
          <w:sz w:val="22"/>
          <w:szCs w:val="22"/>
        </w:rPr>
        <w:t xml:space="preserve"> are common incentives established by companies for certain key executives or employees, though they may be open to all employees. In many cases, the payment is dependent upon the amount of income earned by the company. However, because the payment is a compensation expense deducted in determining net income, it must be deducted before net income can be computed. Thus, we end up with the need to solve an algebraic formula to compute the bonus. In addition, when the concept of income taxes is added to the formula, calculation of the bonus requires solving simultaneous equations.</w:t>
      </w:r>
    </w:p>
    <w:p w14:paraId="50DD3F73" w14:textId="77777777" w:rsidR="002617CF" w:rsidRPr="00E635D2" w:rsidRDefault="00894A8F">
      <w:pPr>
        <w:pStyle w:val="Heading3"/>
        <w:tabs>
          <w:tab w:val="left" w:pos="576"/>
          <w:tab w:val="left" w:pos="1152"/>
          <w:tab w:val="left" w:pos="1728"/>
          <w:tab w:val="left" w:pos="2304"/>
          <w:tab w:val="left" w:pos="2880"/>
        </w:tabs>
        <w:spacing w:before="0" w:after="0"/>
        <w:rPr>
          <w:rFonts w:ascii="Source Sans Pro" w:hAnsi="Source Sans Pro"/>
          <w:szCs w:val="28"/>
        </w:rPr>
      </w:pPr>
      <w:r w:rsidRPr="00E635D2">
        <w:rPr>
          <w:rFonts w:ascii="Source Sans Pro" w:hAnsi="Source Sans Pro"/>
          <w:szCs w:val="28"/>
        </w:rPr>
        <w:br w:type="page"/>
      </w:r>
      <w:r w:rsidR="002617CF" w:rsidRPr="00E635D2">
        <w:rPr>
          <w:rFonts w:ascii="Source Sans Pro" w:hAnsi="Source Sans Pro"/>
          <w:szCs w:val="28"/>
        </w:rPr>
        <w:lastRenderedPageBreak/>
        <w:t>N</w:t>
      </w:r>
      <w:r w:rsidR="000012F9" w:rsidRPr="00E635D2">
        <w:rPr>
          <w:rFonts w:ascii="Source Sans Pro" w:hAnsi="Source Sans Pro"/>
          <w:szCs w:val="28"/>
        </w:rPr>
        <w:t>on</w:t>
      </w:r>
      <w:r w:rsidR="002617CF" w:rsidRPr="00E635D2">
        <w:rPr>
          <w:rFonts w:ascii="Source Sans Pro" w:hAnsi="Source Sans Pro"/>
          <w:szCs w:val="28"/>
        </w:rPr>
        <w:t>-</w:t>
      </w:r>
      <w:r w:rsidR="000012F9" w:rsidRPr="00E635D2">
        <w:rPr>
          <w:rFonts w:ascii="Source Sans Pro" w:hAnsi="Source Sans Pro"/>
          <w:szCs w:val="28"/>
        </w:rPr>
        <w:t>Financial Liabilities</w:t>
      </w:r>
    </w:p>
    <w:p w14:paraId="52D80CD9"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sz w:val="24"/>
          <w:szCs w:val="24"/>
        </w:rPr>
      </w:pPr>
    </w:p>
    <w:p w14:paraId="4571B427"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Decommissioning and Restoration Obligations</w:t>
      </w:r>
    </w:p>
    <w:p w14:paraId="36191569" w14:textId="77777777" w:rsidR="002617CF" w:rsidRPr="00E635D2" w:rsidRDefault="002617CF">
      <w:pPr>
        <w:pStyle w:val="Heading4"/>
        <w:tabs>
          <w:tab w:val="clear" w:pos="-1109"/>
          <w:tab w:val="clear" w:pos="-389"/>
          <w:tab w:val="clear" w:pos="331"/>
          <w:tab w:val="clear" w:pos="907"/>
          <w:tab w:val="clear" w:pos="1483"/>
          <w:tab w:val="clear" w:pos="7243"/>
          <w:tab w:val="clear" w:pos="8683"/>
          <w:tab w:val="left" w:pos="576"/>
          <w:tab w:val="left" w:pos="1152"/>
          <w:tab w:val="left" w:pos="1728"/>
          <w:tab w:val="left" w:pos="2304"/>
          <w:tab w:val="left" w:pos="2880"/>
        </w:tabs>
        <w:rPr>
          <w:rFonts w:ascii="Source Sans Pro" w:hAnsi="Source Sans Pro" w:cs="Arial"/>
          <w:i/>
          <w:sz w:val="24"/>
          <w:szCs w:val="24"/>
        </w:rPr>
      </w:pPr>
      <w:r w:rsidRPr="00E635D2">
        <w:rPr>
          <w:rFonts w:ascii="Source Sans Pro" w:hAnsi="Source Sans Pro" w:cs="Arial"/>
          <w:i/>
          <w:sz w:val="24"/>
          <w:szCs w:val="24"/>
        </w:rPr>
        <w:t>Asset Retirement Obligations</w:t>
      </w:r>
    </w:p>
    <w:p w14:paraId="7B571D6E" w14:textId="77777777" w:rsidR="00203027" w:rsidRPr="00E635D2" w:rsidRDefault="00203027" w:rsidP="00203027">
      <w:pPr>
        <w:rPr>
          <w:rFonts w:ascii="Source Sans Pro" w:hAnsi="Source Sans Pro"/>
        </w:rPr>
      </w:pPr>
    </w:p>
    <w:p w14:paraId="5810FF51" w14:textId="77777777" w:rsidR="002617CF" w:rsidRPr="00E635D2" w:rsidRDefault="00894A8F" w:rsidP="00F60FD3">
      <w:pPr>
        <w:tabs>
          <w:tab w:val="left" w:pos="567"/>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28</w:t>
      </w:r>
      <w:r w:rsidR="009C4853" w:rsidRPr="00E635D2">
        <w:rPr>
          <w:rFonts w:ascii="Source Sans Pro" w:hAnsi="Source Sans Pro" w:cs="Arial"/>
          <w:sz w:val="22"/>
          <w:szCs w:val="22"/>
        </w:rPr>
        <w:t>.</w:t>
      </w:r>
      <w:r w:rsidR="009C4853" w:rsidRPr="00E635D2">
        <w:rPr>
          <w:rFonts w:ascii="Source Sans Pro" w:hAnsi="Source Sans Pro" w:cs="Arial"/>
          <w:sz w:val="22"/>
          <w:szCs w:val="22"/>
        </w:rPr>
        <w:tab/>
      </w:r>
      <w:r w:rsidR="002617CF" w:rsidRPr="00E635D2">
        <w:rPr>
          <w:rFonts w:ascii="Source Sans Pro" w:hAnsi="Source Sans Pro" w:cs="Arial"/>
          <w:sz w:val="22"/>
          <w:szCs w:val="22"/>
        </w:rPr>
        <w:t xml:space="preserve">In industries such as mining or oil drilling, the construction and operation of long-lived assets often involves obligations at the time of retirement of those assets. A company must recognize an </w:t>
      </w:r>
      <w:r w:rsidR="002617CF" w:rsidRPr="00E635D2">
        <w:rPr>
          <w:rFonts w:ascii="Source Sans Pro" w:hAnsi="Source Sans Pro" w:cs="Arial"/>
          <w:b/>
          <w:sz w:val="22"/>
          <w:szCs w:val="22"/>
        </w:rPr>
        <w:t>asset retirement obligation (ARO)</w:t>
      </w:r>
      <w:r w:rsidR="002617CF" w:rsidRPr="00E635D2">
        <w:rPr>
          <w:rFonts w:ascii="Source Sans Pro" w:hAnsi="Source Sans Pro" w:cs="Arial"/>
          <w:sz w:val="22"/>
          <w:szCs w:val="22"/>
        </w:rPr>
        <w:t xml:space="preserve">, an existing legal obligation associated with the retirement of a tangible long-lived asset that results from its acquisition, construction, development, or normal operation in the </w:t>
      </w:r>
      <w:r w:rsidR="002617CF" w:rsidRPr="00E635D2">
        <w:rPr>
          <w:rFonts w:ascii="Source Sans Pro" w:hAnsi="Source Sans Pro" w:cs="Arial"/>
          <w:b/>
          <w:sz w:val="22"/>
          <w:szCs w:val="22"/>
        </w:rPr>
        <w:t>period in which it is incurred, if its fair value can be reasonably estimated.</w:t>
      </w:r>
      <w:r w:rsidR="002617CF" w:rsidRPr="00E635D2">
        <w:rPr>
          <w:rFonts w:ascii="Source Sans Pro" w:hAnsi="Source Sans Pro" w:cs="Arial"/>
          <w:sz w:val="22"/>
          <w:szCs w:val="22"/>
        </w:rPr>
        <w:t xml:space="preserve"> If a fair value cannot be reasonably estimated, the details must be reported in the notes. </w:t>
      </w:r>
    </w:p>
    <w:p w14:paraId="1F1FB818" w14:textId="77777777" w:rsidR="002617CF" w:rsidRPr="00E635D2" w:rsidRDefault="002617CF" w:rsidP="00F60FD3">
      <w:pPr>
        <w:tabs>
          <w:tab w:val="left" w:pos="576"/>
          <w:tab w:val="left" w:pos="1152"/>
          <w:tab w:val="left" w:pos="1728"/>
          <w:tab w:val="left" w:pos="2304"/>
          <w:tab w:val="left" w:pos="2880"/>
        </w:tabs>
        <w:ind w:left="360"/>
        <w:rPr>
          <w:rFonts w:ascii="Source Sans Pro" w:hAnsi="Source Sans Pro" w:cs="Arial"/>
          <w:sz w:val="22"/>
          <w:szCs w:val="22"/>
        </w:rPr>
      </w:pPr>
    </w:p>
    <w:p w14:paraId="1EE63940" w14:textId="77777777" w:rsidR="002617CF" w:rsidRPr="00E635D2" w:rsidRDefault="0024788D" w:rsidP="00F60FD3">
      <w:pPr>
        <w:pStyle w:val="BodyText2"/>
        <w:ind w:left="570" w:hanging="570"/>
        <w:rPr>
          <w:rFonts w:ascii="Source Sans Pro" w:hAnsi="Source Sans Pro" w:cs="Arial"/>
          <w:color w:val="auto"/>
          <w:sz w:val="22"/>
          <w:szCs w:val="22"/>
        </w:rPr>
      </w:pPr>
      <w:r w:rsidRPr="00E635D2">
        <w:rPr>
          <w:rFonts w:ascii="Source Sans Pro" w:hAnsi="Source Sans Pro" w:cs="Arial"/>
          <w:color w:val="auto"/>
          <w:sz w:val="22"/>
          <w:szCs w:val="22"/>
        </w:rPr>
        <w:t>2</w:t>
      </w:r>
      <w:r w:rsidR="00894A8F" w:rsidRPr="00E635D2">
        <w:rPr>
          <w:rFonts w:ascii="Source Sans Pro" w:hAnsi="Source Sans Pro" w:cs="Arial"/>
          <w:color w:val="auto"/>
          <w:sz w:val="22"/>
          <w:szCs w:val="22"/>
        </w:rPr>
        <w:t>9</w:t>
      </w:r>
      <w:r w:rsidR="002617CF" w:rsidRPr="00E635D2">
        <w:rPr>
          <w:rFonts w:ascii="Source Sans Pro" w:hAnsi="Source Sans Pro" w:cs="Arial"/>
          <w:color w:val="auto"/>
          <w:sz w:val="22"/>
          <w:szCs w:val="22"/>
        </w:rPr>
        <w:t xml:space="preserve">. </w:t>
      </w:r>
      <w:r w:rsidR="002617CF" w:rsidRPr="00E635D2">
        <w:rPr>
          <w:rFonts w:ascii="Source Sans Pro" w:hAnsi="Source Sans Pro" w:cs="Arial"/>
          <w:color w:val="auto"/>
          <w:sz w:val="22"/>
          <w:szCs w:val="22"/>
        </w:rPr>
        <w:tab/>
      </w:r>
      <w:r w:rsidR="002617CF" w:rsidRPr="00E635D2">
        <w:rPr>
          <w:rFonts w:ascii="Source Sans Pro" w:hAnsi="Source Sans Pro" w:cs="Arial"/>
          <w:b/>
          <w:bCs/>
          <w:color w:val="auto"/>
          <w:sz w:val="22"/>
          <w:szCs w:val="22"/>
        </w:rPr>
        <w:t>Obligating Event</w:t>
      </w:r>
      <w:r w:rsidR="002617CF" w:rsidRPr="00E635D2">
        <w:rPr>
          <w:rFonts w:ascii="Source Sans Pro" w:hAnsi="Source Sans Pro" w:cs="Arial"/>
          <w:color w:val="auto"/>
          <w:sz w:val="22"/>
          <w:szCs w:val="22"/>
        </w:rPr>
        <w:t>.  Existing legal obligation that requires the recognition of a liability and asset cost such as the cost of restoring or reclaiming oil and gas properties.</w:t>
      </w:r>
      <w:r w:rsidR="00894A8F" w:rsidRPr="00E635D2">
        <w:rPr>
          <w:rFonts w:ascii="Source Sans Pro" w:hAnsi="Source Sans Pro" w:cs="Arial"/>
          <w:color w:val="auto"/>
          <w:sz w:val="22"/>
          <w:szCs w:val="22"/>
        </w:rPr>
        <w:t xml:space="preserve"> IFRS recognizes both legal and constructive obligations; ASPE recognizes legal obligations only.</w:t>
      </w:r>
    </w:p>
    <w:p w14:paraId="012F1F80"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07D81D69" w14:textId="77777777" w:rsidR="002617CF" w:rsidRPr="00E635D2" w:rsidRDefault="0024788D" w:rsidP="00F60FD3">
      <w:pPr>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w:t>
      </w:r>
      <w:r w:rsidR="00894A8F" w:rsidRPr="00E635D2">
        <w:rPr>
          <w:rFonts w:ascii="Source Sans Pro" w:hAnsi="Source Sans Pro" w:cs="Arial"/>
          <w:sz w:val="22"/>
          <w:szCs w:val="22"/>
        </w:rPr>
        <w:t>0</w:t>
      </w:r>
      <w:r w:rsidR="002617CF" w:rsidRPr="00E635D2">
        <w:rPr>
          <w:rFonts w:ascii="Source Sans Pro" w:hAnsi="Source Sans Pro" w:cs="Arial"/>
          <w:sz w:val="22"/>
          <w:szCs w:val="22"/>
        </w:rPr>
        <w:t xml:space="preserve">. </w:t>
      </w:r>
      <w:r w:rsidR="002617CF" w:rsidRPr="00E635D2">
        <w:rPr>
          <w:rFonts w:ascii="Source Sans Pro" w:hAnsi="Source Sans Pro" w:cs="Arial"/>
          <w:sz w:val="22"/>
          <w:szCs w:val="22"/>
        </w:rPr>
        <w:tab/>
      </w:r>
      <w:r w:rsidR="002617CF" w:rsidRPr="00E635D2">
        <w:rPr>
          <w:rFonts w:ascii="Source Sans Pro" w:hAnsi="Source Sans Pro" w:cs="Arial"/>
          <w:b/>
          <w:sz w:val="22"/>
          <w:szCs w:val="22"/>
        </w:rPr>
        <w:t>Measurement</w:t>
      </w:r>
      <w:r w:rsidR="002617CF" w:rsidRPr="00E635D2">
        <w:rPr>
          <w:rFonts w:ascii="Source Sans Pro" w:hAnsi="Source Sans Pro" w:cs="Arial"/>
          <w:sz w:val="22"/>
          <w:szCs w:val="22"/>
        </w:rPr>
        <w:t xml:space="preserve">. Under the </w:t>
      </w:r>
      <w:r w:rsidR="00511CB9" w:rsidRPr="00E635D2">
        <w:rPr>
          <w:rFonts w:ascii="Source Sans Pro" w:hAnsi="Source Sans Pro" w:cs="Arial"/>
          <w:i/>
          <w:iCs/>
          <w:sz w:val="22"/>
          <w:szCs w:val="22"/>
        </w:rPr>
        <w:t>CPA Canada</w:t>
      </w:r>
      <w:r w:rsidR="002617CF" w:rsidRPr="00E635D2">
        <w:rPr>
          <w:rFonts w:ascii="Source Sans Pro" w:hAnsi="Source Sans Pro" w:cs="Arial"/>
          <w:i/>
          <w:iCs/>
          <w:sz w:val="22"/>
          <w:szCs w:val="22"/>
        </w:rPr>
        <w:t xml:space="preserve"> Handbook</w:t>
      </w:r>
      <w:r w:rsidR="002617CF" w:rsidRPr="00E635D2">
        <w:rPr>
          <w:rFonts w:ascii="Source Sans Pro" w:hAnsi="Source Sans Pro" w:cs="Arial"/>
          <w:sz w:val="22"/>
          <w:szCs w:val="22"/>
        </w:rPr>
        <w:t>, Part II</w:t>
      </w:r>
      <w:r w:rsidR="00492694" w:rsidRPr="00E635D2">
        <w:rPr>
          <w:rFonts w:ascii="Source Sans Pro" w:hAnsi="Source Sans Pro" w:cs="Arial"/>
          <w:sz w:val="22"/>
          <w:szCs w:val="22"/>
        </w:rPr>
        <w:t xml:space="preserve"> (ASPE)</w:t>
      </w:r>
      <w:r w:rsidR="002617CF" w:rsidRPr="00E635D2">
        <w:rPr>
          <w:rFonts w:ascii="Source Sans Pro" w:hAnsi="Source Sans Pro" w:cs="Arial"/>
          <w:sz w:val="22"/>
          <w:szCs w:val="22"/>
        </w:rPr>
        <w:t xml:space="preserve">, Section 3110.09, an ARO is initially measured at the best estimate of the expenditure required to settle the present obligation at the reporting date, which is similar to the proposed revision.  </w:t>
      </w:r>
    </w:p>
    <w:p w14:paraId="08ED098F"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08946BB6" w14:textId="77777777" w:rsidR="002617CF" w:rsidRPr="00E635D2" w:rsidRDefault="00894A8F" w:rsidP="00F60FD3">
      <w:pPr>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31</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sz w:val="22"/>
          <w:szCs w:val="22"/>
        </w:rPr>
        <w:t>Recognition and Allocation.</w:t>
      </w:r>
      <w:r w:rsidR="002617CF" w:rsidRPr="00E635D2">
        <w:rPr>
          <w:rFonts w:ascii="Source Sans Pro" w:hAnsi="Source Sans Pro" w:cs="Arial"/>
          <w:sz w:val="22"/>
          <w:szCs w:val="22"/>
        </w:rPr>
        <w:t xml:space="preserve"> The estimated costs of the ARO are included in the carrying amount of the related long-lived asset in the same amount as the liability recognized. An asset retirement cost is recorded as part of the related asset because these costs are considered a cost of operating the asset. Therefore, the specific asset, e.g., mine, drilling platform, nuclear power plant, should be increased and should not be recorded as a separate account. The ARO is amortized to expense over the related asset’s useful life. Because the liability is measured on a discounted basis, interest on the liability is recognized each period as an increase in the carrying amount of the liability and either an</w:t>
      </w:r>
      <w:r w:rsidR="008D3A00" w:rsidRPr="00E635D2">
        <w:rPr>
          <w:rFonts w:ascii="Source Sans Pro" w:hAnsi="Source Sans Pro" w:cs="Arial"/>
          <w:sz w:val="22"/>
          <w:szCs w:val="22"/>
        </w:rPr>
        <w:t xml:space="preserve"> accretion expense (ASPE</w:t>
      </w:r>
      <w:r w:rsidR="00492694" w:rsidRPr="00E635D2">
        <w:rPr>
          <w:rFonts w:ascii="Source Sans Pro" w:hAnsi="Source Sans Pro" w:cs="Arial"/>
          <w:sz w:val="22"/>
          <w:szCs w:val="22"/>
        </w:rPr>
        <w:t>, operating cost</w:t>
      </w:r>
      <w:r w:rsidR="002617CF" w:rsidRPr="00E635D2">
        <w:rPr>
          <w:rFonts w:ascii="Source Sans Pro" w:hAnsi="Source Sans Pro" w:cs="Arial"/>
          <w:sz w:val="22"/>
          <w:szCs w:val="22"/>
        </w:rPr>
        <w:t>) or an interest expense (IFRS</w:t>
      </w:r>
      <w:r w:rsidR="00492694" w:rsidRPr="00E635D2">
        <w:rPr>
          <w:rFonts w:ascii="Source Sans Pro" w:hAnsi="Source Sans Pro" w:cs="Arial"/>
          <w:sz w:val="22"/>
          <w:szCs w:val="22"/>
        </w:rPr>
        <w:t>, interest or borrowing cost</w:t>
      </w:r>
      <w:r w:rsidR="002617CF" w:rsidRPr="00E635D2">
        <w:rPr>
          <w:rFonts w:ascii="Source Sans Pro" w:hAnsi="Source Sans Pro" w:cs="Arial"/>
          <w:sz w:val="22"/>
          <w:szCs w:val="22"/>
        </w:rPr>
        <w:t>). Subsequent changes in the ARO due to production are added to the asset’s ca</w:t>
      </w:r>
      <w:r w:rsidR="008D3A00" w:rsidRPr="00E635D2">
        <w:rPr>
          <w:rFonts w:ascii="Source Sans Pro" w:hAnsi="Source Sans Pro" w:cs="Arial"/>
          <w:sz w:val="22"/>
          <w:szCs w:val="22"/>
        </w:rPr>
        <w:t>pital cost under ASPE</w:t>
      </w:r>
      <w:r w:rsidR="002617CF" w:rsidRPr="00E635D2">
        <w:rPr>
          <w:rFonts w:ascii="Source Sans Pro" w:hAnsi="Source Sans Pro" w:cs="Arial"/>
          <w:sz w:val="22"/>
          <w:szCs w:val="22"/>
        </w:rPr>
        <w:t xml:space="preserve"> and inventoried under IFRS. </w:t>
      </w:r>
    </w:p>
    <w:p w14:paraId="40F4DC27" w14:textId="77777777" w:rsidR="002617CF" w:rsidRPr="00E635D2" w:rsidRDefault="002617CF" w:rsidP="007B6A8B">
      <w:pPr>
        <w:pStyle w:val="Header"/>
        <w:tabs>
          <w:tab w:val="clear" w:pos="4320"/>
          <w:tab w:val="clear" w:pos="8640"/>
          <w:tab w:val="left" w:pos="576"/>
          <w:tab w:val="left" w:pos="1152"/>
          <w:tab w:val="left" w:pos="1728"/>
          <w:tab w:val="left" w:pos="2304"/>
          <w:tab w:val="left" w:pos="2880"/>
        </w:tabs>
        <w:rPr>
          <w:rFonts w:ascii="Source Sans Pro" w:hAnsi="Source Sans Pro" w:cs="Arial"/>
          <w:sz w:val="22"/>
          <w:szCs w:val="22"/>
        </w:rPr>
      </w:pPr>
    </w:p>
    <w:p w14:paraId="0CAE9AC0" w14:textId="77777777" w:rsidR="002617CF" w:rsidRPr="00E635D2" w:rsidRDefault="00894A8F" w:rsidP="00F60FD3">
      <w:pPr>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32</w:t>
      </w:r>
      <w:r w:rsidR="002617CF" w:rsidRPr="00E635D2">
        <w:rPr>
          <w:rFonts w:ascii="Source Sans Pro" w:hAnsi="Source Sans Pro" w:cs="Arial"/>
          <w:sz w:val="22"/>
          <w:szCs w:val="22"/>
        </w:rPr>
        <w:t xml:space="preserve">. </w:t>
      </w:r>
      <w:r w:rsidR="002617CF" w:rsidRPr="00E635D2">
        <w:rPr>
          <w:rFonts w:ascii="Source Sans Pro" w:hAnsi="Source Sans Pro" w:cs="Arial"/>
          <w:sz w:val="22"/>
          <w:szCs w:val="22"/>
        </w:rPr>
        <w:tab/>
      </w:r>
      <w:r w:rsidR="002617CF" w:rsidRPr="00E635D2">
        <w:rPr>
          <w:rFonts w:ascii="Source Sans Pro" w:hAnsi="Source Sans Pro" w:cs="Arial"/>
          <w:b/>
          <w:sz w:val="22"/>
          <w:szCs w:val="22"/>
        </w:rPr>
        <w:t xml:space="preserve">Reporting and Disclosure Requirements. </w:t>
      </w:r>
      <w:r w:rsidR="002617CF" w:rsidRPr="00E635D2">
        <w:rPr>
          <w:rFonts w:ascii="Source Sans Pro" w:hAnsi="Source Sans Pro" w:cs="Arial"/>
          <w:sz w:val="22"/>
          <w:szCs w:val="22"/>
        </w:rPr>
        <w:t>Most of the AROs are long-term in nature and should be shown outside current liabilities, providing details of the AROs and associated long-lived assets.</w:t>
      </w:r>
    </w:p>
    <w:p w14:paraId="217379FD" w14:textId="77777777" w:rsidR="002617CF" w:rsidRPr="00E635D2" w:rsidRDefault="002617CF">
      <w:pPr>
        <w:rPr>
          <w:rFonts w:ascii="Source Sans Pro" w:hAnsi="Source Sans Pro" w:cs="Arial"/>
          <w:szCs w:val="24"/>
        </w:rPr>
      </w:pPr>
    </w:p>
    <w:p w14:paraId="661BA843"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Product Guarantees</w:t>
      </w:r>
      <w:r w:rsidR="00212DEB" w:rsidRPr="00E635D2">
        <w:rPr>
          <w:rFonts w:ascii="Source Sans Pro" w:hAnsi="Source Sans Pro"/>
          <w:i/>
          <w:sz w:val="24"/>
          <w:szCs w:val="24"/>
        </w:rPr>
        <w:t>,</w:t>
      </w:r>
      <w:r w:rsidRPr="00E635D2">
        <w:rPr>
          <w:rFonts w:ascii="Source Sans Pro" w:hAnsi="Source Sans Pro"/>
          <w:i/>
          <w:sz w:val="24"/>
          <w:szCs w:val="24"/>
        </w:rPr>
        <w:t xml:space="preserve"> </w:t>
      </w:r>
      <w:r w:rsidR="00212DEB" w:rsidRPr="00E635D2">
        <w:rPr>
          <w:rFonts w:ascii="Source Sans Pro" w:hAnsi="Source Sans Pro"/>
          <w:i/>
          <w:sz w:val="24"/>
          <w:szCs w:val="24"/>
        </w:rPr>
        <w:t>C</w:t>
      </w:r>
      <w:r w:rsidRPr="00E635D2">
        <w:rPr>
          <w:rFonts w:ascii="Source Sans Pro" w:hAnsi="Source Sans Pro"/>
          <w:i/>
          <w:sz w:val="24"/>
          <w:szCs w:val="24"/>
        </w:rPr>
        <w:t>ustomer Programs</w:t>
      </w:r>
      <w:r w:rsidR="00212DEB" w:rsidRPr="00E635D2">
        <w:rPr>
          <w:rFonts w:ascii="Source Sans Pro" w:hAnsi="Source Sans Pro"/>
          <w:i/>
          <w:sz w:val="24"/>
          <w:szCs w:val="24"/>
        </w:rPr>
        <w:t xml:space="preserve"> and Unearned Revenues</w:t>
      </w:r>
    </w:p>
    <w:p w14:paraId="4E130BDF"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sz w:val="24"/>
          <w:szCs w:val="24"/>
          <w:highlight w:val="yellow"/>
        </w:rPr>
      </w:pPr>
    </w:p>
    <w:p w14:paraId="4BBB5BAD" w14:textId="77777777" w:rsidR="004A0095" w:rsidRPr="00E635D2" w:rsidRDefault="004A0095" w:rsidP="004A0095">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33.</w:t>
      </w:r>
      <w:r w:rsidRPr="00E635D2">
        <w:rPr>
          <w:rFonts w:ascii="Source Sans Pro" w:hAnsi="Source Sans Pro" w:cs="Arial"/>
          <w:sz w:val="22"/>
          <w:szCs w:val="22"/>
        </w:rPr>
        <w:tab/>
        <w:t xml:space="preserve">A </w:t>
      </w:r>
      <w:r w:rsidRPr="00E635D2">
        <w:rPr>
          <w:rFonts w:ascii="Source Sans Pro" w:hAnsi="Source Sans Pro" w:cs="Arial"/>
          <w:b/>
          <w:sz w:val="22"/>
          <w:szCs w:val="22"/>
        </w:rPr>
        <w:t xml:space="preserve">warranty </w:t>
      </w:r>
      <w:r w:rsidRPr="00E635D2">
        <w:rPr>
          <w:rFonts w:ascii="Source Sans Pro" w:hAnsi="Source Sans Pro" w:cs="Arial"/>
          <w:sz w:val="22"/>
          <w:szCs w:val="22"/>
        </w:rPr>
        <w:t xml:space="preserve">(product guarantee) represents a promise by a seller to a buyer to make good on any deficiency in quantity, quality, or performance specifications in a product. Warranties and product guarantees are stand-ready obligations at the reporting date that result in future costs that are often significant. </w:t>
      </w:r>
    </w:p>
    <w:p w14:paraId="6DB8EABD" w14:textId="77777777" w:rsidR="004A0095" w:rsidRPr="00E635D2" w:rsidRDefault="004A0095" w:rsidP="004A0095">
      <w:pPr>
        <w:widowControl/>
        <w:tabs>
          <w:tab w:val="left" w:pos="576"/>
          <w:tab w:val="left" w:pos="1152"/>
          <w:tab w:val="left" w:pos="1728"/>
          <w:tab w:val="left" w:pos="2304"/>
          <w:tab w:val="left" w:pos="2880"/>
        </w:tabs>
        <w:ind w:left="576" w:hanging="576"/>
        <w:jc w:val="both"/>
        <w:rPr>
          <w:rFonts w:ascii="Source Sans Pro" w:hAnsi="Source Sans Pro" w:cs="Arial"/>
          <w:szCs w:val="24"/>
        </w:rPr>
      </w:pPr>
    </w:p>
    <w:p w14:paraId="6A124E44" w14:textId="77777777" w:rsidR="00975F3C" w:rsidRPr="0034690B" w:rsidRDefault="003B440E">
      <w:pPr>
        <w:pStyle w:val="Heading3"/>
        <w:tabs>
          <w:tab w:val="left" w:pos="576"/>
          <w:tab w:val="left" w:pos="1152"/>
          <w:tab w:val="left" w:pos="1728"/>
          <w:tab w:val="left" w:pos="2304"/>
          <w:tab w:val="left" w:pos="2880"/>
        </w:tabs>
        <w:spacing w:before="0" w:after="0"/>
        <w:rPr>
          <w:rFonts w:ascii="Source Sans Pro" w:hAnsi="Source Sans Pro"/>
          <w:b w:val="0"/>
          <w:sz w:val="22"/>
          <w:szCs w:val="22"/>
        </w:rPr>
      </w:pPr>
      <w:r w:rsidRPr="0034690B">
        <w:rPr>
          <w:rFonts w:ascii="Source Sans Pro" w:hAnsi="Source Sans Pro"/>
          <w:b w:val="0"/>
          <w:sz w:val="22"/>
          <w:szCs w:val="22"/>
        </w:rPr>
        <w:lastRenderedPageBreak/>
        <w:t>3</w:t>
      </w:r>
      <w:r w:rsidR="004A0095" w:rsidRPr="00E635D2">
        <w:rPr>
          <w:rFonts w:ascii="Source Sans Pro" w:hAnsi="Source Sans Pro"/>
          <w:b w:val="0"/>
          <w:sz w:val="22"/>
          <w:szCs w:val="22"/>
        </w:rPr>
        <w:t>4</w:t>
      </w:r>
      <w:r w:rsidRPr="0034690B">
        <w:rPr>
          <w:rFonts w:ascii="Source Sans Pro" w:hAnsi="Source Sans Pro"/>
          <w:b w:val="0"/>
          <w:sz w:val="22"/>
          <w:szCs w:val="22"/>
        </w:rPr>
        <w:t>.</w:t>
      </w:r>
      <w:r w:rsidR="00D801DF" w:rsidRPr="00E635D2">
        <w:rPr>
          <w:rFonts w:ascii="Source Sans Pro" w:hAnsi="Source Sans Pro"/>
          <w:b w:val="0"/>
          <w:i/>
          <w:sz w:val="24"/>
          <w:szCs w:val="24"/>
        </w:rPr>
        <w:tab/>
      </w:r>
      <w:r w:rsidR="004E6F87" w:rsidRPr="0034690B">
        <w:rPr>
          <w:rFonts w:ascii="Source Sans Pro" w:hAnsi="Source Sans Pro"/>
          <w:b w:val="0"/>
          <w:sz w:val="22"/>
          <w:szCs w:val="22"/>
        </w:rPr>
        <w:t xml:space="preserve">Businesses often offer continuing care or other customer programs that require them to provide goods and services after they have delivered the initial product or service.  Historically an expense approach has been used to account for the outstanding liability, and this type of approach is still used for assurance-type warranties. More recently standards have moved to a revenue approach for warranties that are not included in the sales price of the product (that is, for service-type warranties). </w:t>
      </w:r>
    </w:p>
    <w:p w14:paraId="5B517F69" w14:textId="77777777" w:rsidR="00812582" w:rsidRPr="00E635D2" w:rsidRDefault="00812582" w:rsidP="00F60FD3">
      <w:pPr>
        <w:rPr>
          <w:rFonts w:ascii="Source Sans Pro" w:hAnsi="Source Sans Pro"/>
        </w:rPr>
      </w:pPr>
    </w:p>
    <w:p w14:paraId="6091D0E2" w14:textId="77777777" w:rsidR="004E6F87" w:rsidRPr="00E635D2" w:rsidRDefault="004E6F87" w:rsidP="00F60FD3">
      <w:pPr>
        <w:rPr>
          <w:rFonts w:ascii="Source Sans Pro" w:hAnsi="Source Sans Pro" w:cs="Arial"/>
          <w:b/>
          <w:sz w:val="22"/>
          <w:szCs w:val="22"/>
        </w:rPr>
      </w:pPr>
      <w:r w:rsidRPr="00E635D2">
        <w:rPr>
          <w:rFonts w:ascii="Source Sans Pro" w:hAnsi="Source Sans Pro" w:cs="Arial"/>
          <w:b/>
          <w:sz w:val="22"/>
          <w:szCs w:val="22"/>
        </w:rPr>
        <w:t>A overview of the two approaches:</w:t>
      </w:r>
    </w:p>
    <w:p w14:paraId="550763F6" w14:textId="77777777" w:rsidR="004E6F87" w:rsidRPr="00E635D2" w:rsidRDefault="004E6F87" w:rsidP="00F60FD3">
      <w:pPr>
        <w:rPr>
          <w:rFonts w:ascii="Source Sans Pro" w:hAnsi="Source Sans Pro" w:cs="Arial"/>
          <w:sz w:val="22"/>
          <w:szCs w:val="22"/>
        </w:rPr>
      </w:pPr>
    </w:p>
    <w:p w14:paraId="1792C9DC" w14:textId="77777777" w:rsidR="004E6F87" w:rsidRPr="00E635D2" w:rsidRDefault="004E6F87" w:rsidP="00F60FD3">
      <w:pPr>
        <w:rPr>
          <w:rFonts w:ascii="Source Sans Pro" w:hAnsi="Source Sans Pro" w:cs="Arial"/>
          <w:b/>
          <w:sz w:val="22"/>
          <w:szCs w:val="22"/>
        </w:rPr>
      </w:pPr>
      <w:r w:rsidRPr="00E635D2">
        <w:rPr>
          <w:rFonts w:ascii="Source Sans Pro" w:hAnsi="Source Sans Pro" w:cs="Arial"/>
          <w:b/>
          <w:sz w:val="22"/>
          <w:szCs w:val="22"/>
        </w:rPr>
        <w:t>Assurance-Type warranty</w:t>
      </w:r>
    </w:p>
    <w:p w14:paraId="7556A934" w14:textId="77777777" w:rsidR="004E6F87" w:rsidRPr="00E635D2" w:rsidRDefault="004E6F87" w:rsidP="00F60FD3">
      <w:pPr>
        <w:rPr>
          <w:rFonts w:ascii="Source Sans Pro" w:hAnsi="Source Sans Pro" w:cs="Arial"/>
          <w:b/>
        </w:rPr>
      </w:pPr>
    </w:p>
    <w:p w14:paraId="18A61725" w14:textId="77777777" w:rsidR="004E6F87" w:rsidRPr="00E635D2" w:rsidRDefault="003B440E" w:rsidP="0034690B">
      <w:pPr>
        <w:rPr>
          <w:rFonts w:ascii="Source Sans Pro" w:hAnsi="Source Sans Pro" w:cs="Arial"/>
          <w:sz w:val="22"/>
          <w:szCs w:val="22"/>
        </w:rPr>
      </w:pPr>
      <w:r w:rsidRPr="00E635D2">
        <w:rPr>
          <w:rFonts w:ascii="Source Sans Pro" w:hAnsi="Source Sans Pro" w:cs="Arial"/>
          <w:sz w:val="22"/>
          <w:szCs w:val="22"/>
        </w:rPr>
        <w:t>3</w:t>
      </w:r>
      <w:r w:rsidR="004A0095" w:rsidRPr="00E635D2">
        <w:rPr>
          <w:rFonts w:ascii="Source Sans Pro" w:hAnsi="Source Sans Pro" w:cs="Arial"/>
          <w:sz w:val="22"/>
          <w:szCs w:val="22"/>
        </w:rPr>
        <w:t>5</w:t>
      </w: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4E6F87" w:rsidRPr="00E635D2">
        <w:rPr>
          <w:rFonts w:ascii="Source Sans Pro" w:hAnsi="Source Sans Pro" w:cs="Arial"/>
          <w:sz w:val="22"/>
          <w:szCs w:val="22"/>
        </w:rPr>
        <w:t xml:space="preserve">Under IFRS 15, when the warranty is part of the sales price, the outstanding liability is measured at the cost of the economic resources needed to meet the obligation. This assurance-type warranty (expense-based approach) assumes that along with the liability that is required to be recognized at the reporting date, the associated expense needs to be measured and matched with the revenues of the period. In fact, the need to match expenses has driven this approach over the years. As the actual costs are incurred in subsequent periods, the liability is reduced. This type of approach has historically been used under ASPE. </w:t>
      </w:r>
    </w:p>
    <w:p w14:paraId="36D2A59B" w14:textId="77777777" w:rsidR="004E6F87" w:rsidRPr="00E635D2" w:rsidRDefault="004E6F87" w:rsidP="00F60FD3">
      <w:pPr>
        <w:rPr>
          <w:rFonts w:ascii="Source Sans Pro" w:hAnsi="Source Sans Pro" w:cs="Arial"/>
          <w:sz w:val="22"/>
          <w:szCs w:val="22"/>
        </w:rPr>
      </w:pPr>
    </w:p>
    <w:p w14:paraId="4A2809DE" w14:textId="77777777" w:rsidR="004E6F87" w:rsidRPr="00E635D2" w:rsidRDefault="004E6F87" w:rsidP="00F60FD3">
      <w:pPr>
        <w:rPr>
          <w:rFonts w:ascii="Source Sans Pro" w:hAnsi="Source Sans Pro" w:cs="Arial"/>
          <w:b/>
          <w:sz w:val="22"/>
          <w:szCs w:val="22"/>
        </w:rPr>
      </w:pPr>
      <w:r w:rsidRPr="00E635D2">
        <w:rPr>
          <w:rFonts w:ascii="Source Sans Pro" w:hAnsi="Source Sans Pro" w:cs="Arial"/>
          <w:b/>
          <w:sz w:val="22"/>
          <w:szCs w:val="22"/>
        </w:rPr>
        <w:t>Service-Type Warranty</w:t>
      </w:r>
    </w:p>
    <w:p w14:paraId="7D0F6C53" w14:textId="77777777" w:rsidR="004E6F87" w:rsidRPr="00E635D2" w:rsidRDefault="004E6F87" w:rsidP="00F60FD3">
      <w:pPr>
        <w:rPr>
          <w:rFonts w:ascii="Source Sans Pro" w:hAnsi="Source Sans Pro" w:cs="Arial"/>
        </w:rPr>
      </w:pPr>
    </w:p>
    <w:p w14:paraId="53BBB4D2" w14:textId="77777777" w:rsidR="004E6F87" w:rsidRPr="00E635D2" w:rsidRDefault="003B440E" w:rsidP="0034690B">
      <w:pPr>
        <w:rPr>
          <w:rFonts w:ascii="Source Sans Pro" w:hAnsi="Source Sans Pro" w:cs="Arial"/>
          <w:sz w:val="22"/>
          <w:szCs w:val="22"/>
        </w:rPr>
      </w:pPr>
      <w:r w:rsidRPr="00E635D2">
        <w:rPr>
          <w:rFonts w:ascii="Source Sans Pro" w:hAnsi="Source Sans Pro" w:cs="Arial"/>
          <w:sz w:val="22"/>
          <w:szCs w:val="22"/>
        </w:rPr>
        <w:t>3</w:t>
      </w:r>
      <w:r w:rsidR="004A0095" w:rsidRPr="00E635D2">
        <w:rPr>
          <w:rFonts w:ascii="Source Sans Pro" w:hAnsi="Source Sans Pro" w:cs="Arial"/>
          <w:sz w:val="22"/>
          <w:szCs w:val="22"/>
        </w:rPr>
        <w:t>6</w:t>
      </w: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4E6F87" w:rsidRPr="00E635D2">
        <w:rPr>
          <w:rFonts w:ascii="Source Sans Pro" w:hAnsi="Source Sans Pro" w:cs="Arial"/>
          <w:sz w:val="22"/>
          <w:szCs w:val="22"/>
        </w:rPr>
        <w:t>Under IFRS 15, when the warranty is sold as an additional service beyond the assurance-type warranty, the outstanding liability is measured</w:t>
      </w:r>
      <w:r w:rsidR="00C27926" w:rsidRPr="00E635D2">
        <w:rPr>
          <w:rFonts w:ascii="Source Sans Pro" w:hAnsi="Source Sans Pro" w:cs="Arial"/>
          <w:sz w:val="22"/>
          <w:szCs w:val="22"/>
        </w:rPr>
        <w:t xml:space="preserve"> at the value of the obligation. It is an output price rather than an input price or cost measure. This is the situation when assets are received in advance for a variety of performance obligations to be delivered in the future. Under a service-type warranty (revenue-based approach), the proceeds received for any goods </w:t>
      </w:r>
      <w:r w:rsidR="00296B6E" w:rsidRPr="00E635D2">
        <w:rPr>
          <w:rFonts w:ascii="Source Sans Pro" w:hAnsi="Source Sans Pro" w:cs="Arial"/>
          <w:sz w:val="22"/>
          <w:szCs w:val="22"/>
        </w:rPr>
        <w:t>or</w:t>
      </w:r>
      <w:r w:rsidR="00C27926" w:rsidRPr="00E635D2">
        <w:rPr>
          <w:rFonts w:ascii="Source Sans Pro" w:hAnsi="Source Sans Pro" w:cs="Arial"/>
          <w:sz w:val="22"/>
          <w:szCs w:val="22"/>
        </w:rPr>
        <w:t xml:space="preserve"> services yet to be delivered or performed are unearned at the point of sale. Until the revenue is earned, the obligation-the liability- is reported at its sales or fair value. The liability is then reduced as the revenue is earned. Revenue recognition concerns are at the base of this approach. This parallels the contract-based approach to revenue recognition explained in Chapter 6 where the liability represents a performance obligation for insurance type warranties that are sold separately. Revenue is recognized when the service is provided and the performance obligation is satisfied. Under ASPE, this approach has been used increasingly with bundled sales to bifurcate them (or separate them).</w:t>
      </w:r>
    </w:p>
    <w:p w14:paraId="6314C21D" w14:textId="77777777" w:rsidR="00C27926" w:rsidRPr="00E635D2" w:rsidRDefault="00C27926" w:rsidP="00F60FD3">
      <w:pPr>
        <w:rPr>
          <w:rFonts w:ascii="Source Sans Pro" w:hAnsi="Source Sans Pro" w:cs="Arial"/>
          <w:sz w:val="22"/>
          <w:szCs w:val="22"/>
        </w:rPr>
      </w:pPr>
    </w:p>
    <w:p w14:paraId="2E67CCF8" w14:textId="77777777" w:rsidR="00C27926" w:rsidRPr="00E635D2" w:rsidRDefault="00C27926" w:rsidP="00036322">
      <w:pPr>
        <w:ind w:firstLine="0"/>
        <w:rPr>
          <w:rFonts w:ascii="Source Sans Pro" w:hAnsi="Source Sans Pro" w:cs="Arial"/>
          <w:sz w:val="22"/>
          <w:szCs w:val="22"/>
        </w:rPr>
      </w:pPr>
      <w:r w:rsidRPr="00E635D2">
        <w:rPr>
          <w:rFonts w:ascii="Source Sans Pro" w:hAnsi="Source Sans Pro" w:cs="Arial"/>
          <w:sz w:val="22"/>
          <w:szCs w:val="22"/>
        </w:rPr>
        <w:t>There are two major differences between these approaches:</w:t>
      </w:r>
    </w:p>
    <w:p w14:paraId="5F2F184A" w14:textId="77777777" w:rsidR="00C27926" w:rsidRPr="00E635D2" w:rsidRDefault="00C27926" w:rsidP="00F60FD3">
      <w:pPr>
        <w:rPr>
          <w:rFonts w:ascii="Source Sans Pro" w:hAnsi="Source Sans Pro" w:cs="Arial"/>
          <w:sz w:val="22"/>
          <w:szCs w:val="22"/>
        </w:rPr>
      </w:pPr>
    </w:p>
    <w:p w14:paraId="2CC3B2B0" w14:textId="77777777" w:rsidR="00C27926" w:rsidRPr="00E635D2" w:rsidRDefault="003B440E" w:rsidP="00F60FD3">
      <w:pPr>
        <w:rPr>
          <w:rFonts w:ascii="Source Sans Pro" w:hAnsi="Source Sans Pro" w:cs="Arial"/>
          <w:sz w:val="22"/>
          <w:szCs w:val="22"/>
        </w:rPr>
      </w:pPr>
      <w:r w:rsidRPr="00E635D2">
        <w:rPr>
          <w:rFonts w:ascii="Source Sans Pro" w:hAnsi="Source Sans Pro" w:cs="Arial"/>
          <w:sz w:val="22"/>
          <w:szCs w:val="22"/>
        </w:rPr>
        <w:t>3</w:t>
      </w:r>
      <w:r w:rsidR="004A0095" w:rsidRPr="00E635D2">
        <w:rPr>
          <w:rFonts w:ascii="Source Sans Pro" w:hAnsi="Source Sans Pro" w:cs="Arial"/>
          <w:sz w:val="22"/>
          <w:szCs w:val="22"/>
        </w:rPr>
        <w:t>7</w:t>
      </w:r>
      <w:r w:rsidR="00C27926" w:rsidRPr="00E635D2">
        <w:rPr>
          <w:rFonts w:ascii="Source Sans Pro" w:hAnsi="Source Sans Pro" w:cs="Arial"/>
          <w:sz w:val="22"/>
          <w:szCs w:val="22"/>
        </w:rPr>
        <w:t>.</w:t>
      </w: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946AF3" w:rsidRPr="00E635D2">
        <w:rPr>
          <w:rFonts w:ascii="Source Sans Pro" w:hAnsi="Source Sans Pro" w:cs="Arial"/>
          <w:sz w:val="22"/>
          <w:szCs w:val="22"/>
        </w:rPr>
        <w:t xml:space="preserve">Under the expense approach for assurance-type warranties, the liability is measured at the estimated cost of meeting the obligation. Under the revenue approach for service-type warranties, the liability recognized is measured at the value of the service to be provided, not at its cost. </w:t>
      </w:r>
    </w:p>
    <w:p w14:paraId="6AAAE1AD" w14:textId="77777777" w:rsidR="00946AF3" w:rsidRPr="00E635D2" w:rsidRDefault="00946AF3" w:rsidP="00F60FD3">
      <w:pPr>
        <w:rPr>
          <w:rFonts w:ascii="Source Sans Pro" w:hAnsi="Source Sans Pro" w:cs="Arial"/>
          <w:sz w:val="22"/>
          <w:szCs w:val="22"/>
        </w:rPr>
      </w:pPr>
    </w:p>
    <w:p w14:paraId="38A09E96" w14:textId="77777777" w:rsidR="003B440E" w:rsidRPr="00E635D2" w:rsidRDefault="003B440E" w:rsidP="00F60FD3">
      <w:pPr>
        <w:rPr>
          <w:rFonts w:ascii="Source Sans Pro" w:hAnsi="Source Sans Pro" w:cs="Arial"/>
          <w:sz w:val="22"/>
          <w:szCs w:val="22"/>
        </w:rPr>
      </w:pPr>
    </w:p>
    <w:p w14:paraId="04F0BA2F" w14:textId="77777777" w:rsidR="004A0095" w:rsidRPr="00E635D2" w:rsidRDefault="004A0095" w:rsidP="00F60FD3">
      <w:pPr>
        <w:rPr>
          <w:rFonts w:ascii="Source Sans Pro" w:hAnsi="Source Sans Pro" w:cs="Arial"/>
          <w:sz w:val="22"/>
          <w:szCs w:val="22"/>
        </w:rPr>
      </w:pPr>
    </w:p>
    <w:p w14:paraId="222360D0" w14:textId="77777777" w:rsidR="00946AF3" w:rsidRPr="00E635D2" w:rsidRDefault="003B440E" w:rsidP="00F60FD3">
      <w:pPr>
        <w:rPr>
          <w:rFonts w:ascii="Source Sans Pro" w:hAnsi="Source Sans Pro" w:cs="Arial"/>
          <w:sz w:val="22"/>
          <w:szCs w:val="22"/>
        </w:rPr>
      </w:pPr>
      <w:r w:rsidRPr="00E635D2">
        <w:rPr>
          <w:rFonts w:ascii="Source Sans Pro" w:hAnsi="Source Sans Pro" w:cs="Arial"/>
          <w:sz w:val="22"/>
          <w:szCs w:val="22"/>
        </w:rPr>
        <w:lastRenderedPageBreak/>
        <w:t>3</w:t>
      </w:r>
      <w:r w:rsidR="004A0095" w:rsidRPr="00E635D2">
        <w:rPr>
          <w:rFonts w:ascii="Source Sans Pro" w:hAnsi="Source Sans Pro" w:cs="Arial"/>
          <w:sz w:val="22"/>
          <w:szCs w:val="22"/>
        </w:rPr>
        <w:t>8</w:t>
      </w:r>
      <w:r w:rsidR="00946AF3" w:rsidRPr="00E635D2">
        <w:rPr>
          <w:rFonts w:ascii="Source Sans Pro" w:hAnsi="Source Sans Pro" w:cs="Arial"/>
          <w:sz w:val="22"/>
          <w:szCs w:val="22"/>
        </w:rPr>
        <w:t>.</w:t>
      </w: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Pr="00E635D2">
        <w:rPr>
          <w:rFonts w:ascii="Source Sans Pro" w:hAnsi="Source Sans Pro" w:cs="Arial"/>
          <w:sz w:val="22"/>
          <w:szCs w:val="22"/>
        </w:rPr>
        <w:t xml:space="preserve"> </w:t>
      </w:r>
      <w:r w:rsidR="00946AF3" w:rsidRPr="00E635D2">
        <w:rPr>
          <w:rFonts w:ascii="Source Sans Pro" w:hAnsi="Source Sans Pro" w:cs="Arial"/>
          <w:sz w:val="22"/>
          <w:szCs w:val="22"/>
        </w:rPr>
        <w:t>Under the expense approach, and assuming the estimate of the cost of the obligation to be met in the future is close to the actual future cost, there is no effect on future income.  Under the revenue approach, future income is affected. Some amount of unearned revenue is recognized as a liability, and this is recognized as revenue in future periods when it is earned or the performance obligation is met. Any expenses associated with that revenue are also recognized in the future. Therefore, future income amounts are affected by the profit or loss earned on the delivery of the goods or services provided in subsequent periods</w:t>
      </w:r>
      <w:r w:rsidR="0037746B" w:rsidRPr="00E635D2">
        <w:rPr>
          <w:rFonts w:ascii="Source Sans Pro" w:hAnsi="Source Sans Pro" w:cs="Arial"/>
          <w:sz w:val="22"/>
          <w:szCs w:val="22"/>
        </w:rPr>
        <w:t xml:space="preserve">. </w:t>
      </w:r>
    </w:p>
    <w:p w14:paraId="4245C6D5" w14:textId="77777777" w:rsidR="00C27926" w:rsidRPr="00E635D2" w:rsidRDefault="00C27926" w:rsidP="00F60FD3">
      <w:pPr>
        <w:rPr>
          <w:rFonts w:ascii="Source Sans Pro" w:hAnsi="Source Sans Pro" w:cs="Arial"/>
          <w:sz w:val="22"/>
          <w:szCs w:val="22"/>
        </w:rPr>
      </w:pPr>
    </w:p>
    <w:p w14:paraId="09E9A6DC" w14:textId="77777777" w:rsidR="00B967A4" w:rsidRPr="00E635D2" w:rsidRDefault="009861B8" w:rsidP="00F60FD3">
      <w:pPr>
        <w:widowControl/>
        <w:tabs>
          <w:tab w:val="left" w:pos="576"/>
          <w:tab w:val="left" w:pos="1152"/>
          <w:tab w:val="left" w:pos="1728"/>
          <w:tab w:val="left" w:pos="2304"/>
          <w:tab w:val="left" w:pos="2880"/>
        </w:tabs>
        <w:ind w:left="576" w:hanging="576"/>
        <w:rPr>
          <w:rFonts w:ascii="Source Sans Pro" w:hAnsi="Source Sans Pro" w:cs="Arial"/>
          <w:szCs w:val="24"/>
        </w:rPr>
      </w:pPr>
      <w:r w:rsidRPr="00E635D2">
        <w:rPr>
          <w:rFonts w:ascii="Source Sans Pro" w:hAnsi="Source Sans Pro" w:cs="Arial"/>
          <w:sz w:val="22"/>
          <w:szCs w:val="22"/>
        </w:rPr>
        <w:tab/>
      </w:r>
      <w:r w:rsidR="00C03EF1" w:rsidRPr="00E635D2">
        <w:rPr>
          <w:rFonts w:ascii="Source Sans Pro" w:hAnsi="Source Sans Pro" w:cs="Arial"/>
          <w:sz w:val="22"/>
          <w:szCs w:val="22"/>
        </w:rPr>
        <w:t xml:space="preserve">IFRS 15 is clear about when the expense approach should be used (for assurance-type warranties) and when the revenue approach should be used (service-type warranties). Similarly, under ASPE the principle is that revenue that covers a variety of deliverables (bundled sales) should be unbundled and the revenue allocated to the various goods or services that are required to be performed. This method has been used increasingly over the past few years, while the expense approach tends to be used when the warranty is not a separate choice for the purchaser, but is included as part of the sales price. </w:t>
      </w:r>
    </w:p>
    <w:p w14:paraId="63B2F25A"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63085BE2"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Premiums, Coupons, Rebates, and Loyalty Programs</w:t>
      </w:r>
    </w:p>
    <w:p w14:paraId="52B9CA3D"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3C905788" w14:textId="77777777" w:rsidR="002D27EF" w:rsidRPr="00E635D2" w:rsidRDefault="00212DEB" w:rsidP="00F60FD3">
      <w:pPr>
        <w:widowControl/>
        <w:tabs>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39</w:t>
      </w:r>
      <w:r w:rsidR="0024788D"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2D27EF" w:rsidRPr="00E635D2">
        <w:rPr>
          <w:rFonts w:ascii="Source Sans Pro" w:hAnsi="Source Sans Pro" w:cs="Arial"/>
          <w:sz w:val="22"/>
          <w:szCs w:val="22"/>
        </w:rPr>
        <w:t xml:space="preserve">Many companies offer premiums or other benefits to customers in return for box tops, coupons, labels, wrappers, or other evidence of having purchased a particular product. The premiums may be such items as silverware, dishes, small appliances, toys, or cash values against future purchases. </w:t>
      </w:r>
    </w:p>
    <w:p w14:paraId="087AE04A" w14:textId="77777777" w:rsidR="002D27EF" w:rsidRPr="00E635D2" w:rsidRDefault="002D27EF" w:rsidP="00F60FD3">
      <w:pPr>
        <w:widowControl/>
        <w:tabs>
          <w:tab w:val="left" w:pos="1152"/>
          <w:tab w:val="left" w:pos="1728"/>
          <w:tab w:val="left" w:pos="2304"/>
          <w:tab w:val="left" w:pos="2880"/>
        </w:tabs>
        <w:ind w:left="576" w:hanging="576"/>
        <w:rPr>
          <w:rFonts w:ascii="Source Sans Pro" w:hAnsi="Source Sans Pro" w:cs="Arial"/>
          <w:sz w:val="22"/>
          <w:szCs w:val="22"/>
        </w:rPr>
      </w:pPr>
    </w:p>
    <w:p w14:paraId="6CFB2F3A" w14:textId="77777777" w:rsidR="00642581" w:rsidRPr="00E635D2" w:rsidRDefault="008B12C9"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3B440E"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3B440E" w:rsidRPr="00E635D2">
        <w:rPr>
          <w:rFonts w:ascii="Source Sans Pro" w:hAnsi="Source Sans Pro" w:cs="Arial"/>
          <w:sz w:val="22"/>
          <w:szCs w:val="22"/>
        </w:rPr>
        <w:t xml:space="preserve"> </w:t>
      </w:r>
      <w:r w:rsidRPr="00E635D2">
        <w:rPr>
          <w:rFonts w:ascii="Source Sans Pro" w:hAnsi="Source Sans Pro" w:cs="Arial"/>
          <w:sz w:val="22"/>
          <w:szCs w:val="22"/>
        </w:rPr>
        <w:t xml:space="preserve"> Printed coupons that can be redeemed for a cash discount on items purchased are extremely popular marketing tools, as is the cash rebate, which the buyer can obtain by returning the store receipt, a rebate coupon, and </w:t>
      </w:r>
      <w:r w:rsidR="00642581" w:rsidRPr="00E635D2">
        <w:rPr>
          <w:rFonts w:ascii="Source Sans Pro" w:hAnsi="Source Sans Pro" w:cs="Arial"/>
          <w:sz w:val="22"/>
          <w:szCs w:val="22"/>
        </w:rPr>
        <w:t xml:space="preserve">Universal Product Code (UPC label or bar code) to the manufacturer.  </w:t>
      </w:r>
    </w:p>
    <w:p w14:paraId="7B4FB4AF" w14:textId="77777777" w:rsidR="00642581" w:rsidRPr="00E635D2" w:rsidRDefault="00642581" w:rsidP="00F60FD3">
      <w:pPr>
        <w:widowControl/>
        <w:tabs>
          <w:tab w:val="left" w:pos="1152"/>
          <w:tab w:val="left" w:pos="1728"/>
          <w:tab w:val="left" w:pos="2304"/>
          <w:tab w:val="left" w:pos="2880"/>
        </w:tabs>
        <w:rPr>
          <w:rFonts w:ascii="Source Sans Pro" w:hAnsi="Source Sans Pro" w:cs="Arial"/>
          <w:sz w:val="22"/>
          <w:szCs w:val="22"/>
        </w:rPr>
      </w:pPr>
    </w:p>
    <w:p w14:paraId="3BD39E14" w14:textId="77777777" w:rsidR="002D27EF" w:rsidRPr="00E635D2" w:rsidRDefault="00642581"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Pr="00E635D2">
        <w:rPr>
          <w:rFonts w:ascii="Source Sans Pro" w:hAnsi="Source Sans Pro" w:cs="Arial"/>
          <w:sz w:val="22"/>
          <w:szCs w:val="22"/>
        </w:rPr>
        <w:t xml:space="preserve">Contests have also been used to get consumers’ attention and their sales dollars. </w:t>
      </w:r>
    </w:p>
    <w:p w14:paraId="40642C86" w14:textId="77777777" w:rsidR="00642581" w:rsidRPr="00E635D2" w:rsidRDefault="00642581"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E560DA" w:rsidRPr="00E635D2">
        <w:rPr>
          <w:rFonts w:ascii="Source Sans Pro" w:hAnsi="Source Sans Pro" w:cs="Arial"/>
          <w:sz w:val="22"/>
          <w:szCs w:val="22"/>
        </w:rPr>
        <w:t xml:space="preserve">With the life of many contests running a few months and the average coupon being valid for an average of approximately six months, many companies have the practical problem of accounting for these marketing costs, because they often affect more than one fiscal period. </w:t>
      </w:r>
      <w:r w:rsidR="00685C8D" w:rsidRPr="00E635D2">
        <w:rPr>
          <w:rFonts w:ascii="Source Sans Pro" w:hAnsi="Source Sans Pro" w:cs="Arial"/>
          <w:sz w:val="22"/>
          <w:szCs w:val="22"/>
        </w:rPr>
        <w:t xml:space="preserve"> Hist</w:t>
      </w:r>
      <w:r w:rsidR="00770EBC" w:rsidRPr="00E635D2">
        <w:rPr>
          <w:rFonts w:ascii="Source Sans Pro" w:hAnsi="Source Sans Pro" w:cs="Arial"/>
          <w:sz w:val="22"/>
          <w:szCs w:val="22"/>
        </w:rPr>
        <w:t>orically, such programs have been accounted for under the expense approach. The accounting issue is that while these promotions increase current sales revenue, the associated costs are often incurred in future periods. The matching concept requires companies to deduct the total estimated costs against the current period’s revenue and the cost is charged to an expense account such as Premium or Promotion Expense. In addition, the obligations existing at the date of the statement of financial position must also be recognized and reported in a liability account such as Estimated Liability for Premiums or Estimated Liability for Coupons Outstanding.</w:t>
      </w:r>
    </w:p>
    <w:p w14:paraId="5E0CE08D" w14:textId="77777777" w:rsidR="00642581" w:rsidRPr="00E635D2" w:rsidRDefault="00642581" w:rsidP="00F60FD3">
      <w:pPr>
        <w:widowControl/>
        <w:tabs>
          <w:tab w:val="left" w:pos="1152"/>
          <w:tab w:val="left" w:pos="1728"/>
          <w:tab w:val="left" w:pos="2304"/>
          <w:tab w:val="left" w:pos="2880"/>
        </w:tabs>
        <w:ind w:left="0" w:firstLine="0"/>
        <w:rPr>
          <w:rFonts w:ascii="Source Sans Pro" w:hAnsi="Source Sans Pro" w:cs="Arial"/>
          <w:sz w:val="22"/>
          <w:szCs w:val="22"/>
        </w:rPr>
      </w:pPr>
    </w:p>
    <w:p w14:paraId="2F0F7331" w14:textId="77777777" w:rsidR="002617CF" w:rsidRPr="00E635D2" w:rsidRDefault="003B440E" w:rsidP="00F60FD3">
      <w:pPr>
        <w:widowControl/>
        <w:tabs>
          <w:tab w:val="left" w:pos="1152"/>
          <w:tab w:val="left" w:pos="1728"/>
          <w:tab w:val="left" w:pos="2304"/>
          <w:tab w:val="left" w:pos="2880"/>
        </w:tabs>
        <w:rPr>
          <w:rFonts w:ascii="Source Sans Pro" w:hAnsi="Source Sans Pro"/>
        </w:rPr>
      </w:pPr>
      <w:r w:rsidRPr="00E635D2">
        <w:rPr>
          <w:rFonts w:ascii="Source Sans Pro" w:hAnsi="Source Sans Pro" w:cs="Arial"/>
          <w:sz w:val="22"/>
          <w:szCs w:val="22"/>
        </w:rPr>
        <w:t>4</w:t>
      </w:r>
      <w:r w:rsidR="00212DEB" w:rsidRPr="00E635D2">
        <w:rPr>
          <w:rFonts w:ascii="Source Sans Pro" w:hAnsi="Source Sans Pro" w:cs="Arial"/>
          <w:sz w:val="22"/>
          <w:szCs w:val="22"/>
        </w:rPr>
        <w:t>0</w:t>
      </w:r>
      <w:r w:rsidR="0024788D" w:rsidRPr="00E635D2">
        <w:rPr>
          <w:rFonts w:ascii="Source Sans Pro" w:hAnsi="Source Sans Pro" w:cs="Arial"/>
          <w:sz w:val="22"/>
          <w:szCs w:val="22"/>
        </w:rPr>
        <w:t xml:space="preserve">.  </w:t>
      </w:r>
      <w:r w:rsidR="009D21D9"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2617CF" w:rsidRPr="00E635D2">
        <w:rPr>
          <w:rFonts w:ascii="Source Sans Pro" w:hAnsi="Source Sans Pro" w:cs="Arial"/>
          <w:sz w:val="22"/>
          <w:szCs w:val="22"/>
        </w:rPr>
        <w:t xml:space="preserve">Customer loyalty programs where customer loyalty credits are awarded are considered revenue arrangements with multiple deliverables. </w:t>
      </w:r>
      <w:r w:rsidR="00AA21CD" w:rsidRPr="00E635D2">
        <w:rPr>
          <w:rFonts w:ascii="Source Sans Pro" w:hAnsi="Source Sans Pro" w:cs="Arial"/>
          <w:sz w:val="22"/>
          <w:szCs w:val="22"/>
        </w:rPr>
        <w:t>IF</w:t>
      </w:r>
      <w:r w:rsidR="00344E33" w:rsidRPr="00E635D2">
        <w:rPr>
          <w:rFonts w:ascii="Source Sans Pro" w:hAnsi="Source Sans Pro" w:cs="Arial"/>
          <w:sz w:val="22"/>
          <w:szCs w:val="22"/>
        </w:rPr>
        <w:t xml:space="preserve">RS initially </w:t>
      </w:r>
      <w:r w:rsidR="002D27EF" w:rsidRPr="00E635D2">
        <w:rPr>
          <w:rFonts w:ascii="Source Sans Pro" w:hAnsi="Source Sans Pro" w:cs="Arial"/>
          <w:sz w:val="22"/>
          <w:szCs w:val="22"/>
        </w:rPr>
        <w:t xml:space="preserve">addressed this via IFRIC </w:t>
      </w:r>
      <w:r w:rsidR="002617CF" w:rsidRPr="00E635D2">
        <w:rPr>
          <w:rFonts w:ascii="Source Sans Pro" w:hAnsi="Source Sans Pro" w:cs="Arial"/>
          <w:sz w:val="22"/>
          <w:szCs w:val="22"/>
        </w:rPr>
        <w:t xml:space="preserve"> Interpretation 13 </w:t>
      </w:r>
      <w:r w:rsidR="002617CF" w:rsidRPr="00E635D2">
        <w:rPr>
          <w:rFonts w:ascii="Source Sans Pro" w:hAnsi="Source Sans Pro" w:cs="Arial"/>
          <w:i/>
          <w:iCs/>
          <w:sz w:val="22"/>
          <w:szCs w:val="22"/>
        </w:rPr>
        <w:t>Customer Loyalty Programmes</w:t>
      </w:r>
      <w:r w:rsidR="002D27EF" w:rsidRPr="00E635D2">
        <w:rPr>
          <w:rFonts w:ascii="Source Sans Pro" w:hAnsi="Source Sans Pro" w:cs="Arial"/>
          <w:i/>
          <w:iCs/>
          <w:sz w:val="22"/>
          <w:szCs w:val="22"/>
        </w:rPr>
        <w:t xml:space="preserve">, which </w:t>
      </w:r>
      <w:r w:rsidRPr="00E635D2">
        <w:rPr>
          <w:rFonts w:ascii="Source Sans Pro" w:hAnsi="Source Sans Pro" w:cs="Arial"/>
          <w:i/>
          <w:iCs/>
          <w:sz w:val="22"/>
          <w:szCs w:val="22"/>
        </w:rPr>
        <w:t>has been</w:t>
      </w:r>
      <w:r w:rsidR="002D27EF" w:rsidRPr="00E635D2">
        <w:rPr>
          <w:rFonts w:ascii="Source Sans Pro" w:hAnsi="Source Sans Pro" w:cs="Arial"/>
          <w:i/>
          <w:iCs/>
          <w:sz w:val="22"/>
          <w:szCs w:val="22"/>
        </w:rPr>
        <w:t xml:space="preserve"> superseded by IFRS 15. </w:t>
      </w:r>
      <w:r w:rsidR="002D27EF" w:rsidRPr="00E635D2">
        <w:rPr>
          <w:rFonts w:ascii="Source Sans Pro" w:hAnsi="Source Sans Pro" w:cs="Arial"/>
          <w:sz w:val="22"/>
          <w:szCs w:val="22"/>
        </w:rPr>
        <w:t>T</w:t>
      </w:r>
      <w:r w:rsidR="002617CF" w:rsidRPr="00E635D2">
        <w:rPr>
          <w:rFonts w:ascii="Source Sans Pro" w:hAnsi="Source Sans Pro" w:cs="Arial"/>
          <w:sz w:val="22"/>
          <w:szCs w:val="22"/>
        </w:rPr>
        <w:t xml:space="preserve">he </w:t>
      </w:r>
      <w:r w:rsidR="002617CF" w:rsidRPr="00E635D2">
        <w:rPr>
          <w:rFonts w:ascii="Source Sans Pro" w:hAnsi="Source Sans Pro" w:cs="Arial"/>
          <w:sz w:val="22"/>
          <w:szCs w:val="22"/>
        </w:rPr>
        <w:lastRenderedPageBreak/>
        <w:t>revenue from the original transaction is to be allocated between the award credits and the other components of the sale with the fair value of the award credits recognized as unearned reven</w:t>
      </w:r>
      <w:r w:rsidR="008D3A00" w:rsidRPr="00E635D2">
        <w:rPr>
          <w:rFonts w:ascii="Source Sans Pro" w:hAnsi="Source Sans Pro" w:cs="Arial"/>
          <w:sz w:val="22"/>
          <w:szCs w:val="22"/>
        </w:rPr>
        <w:t>ue, a liability account.</w:t>
      </w:r>
      <w:r w:rsidR="002D27EF" w:rsidRPr="00E635D2">
        <w:rPr>
          <w:rFonts w:ascii="Source Sans Pro" w:hAnsi="Source Sans Pro" w:cs="Arial"/>
          <w:sz w:val="22"/>
          <w:szCs w:val="22"/>
        </w:rPr>
        <w:t xml:space="preserve"> This is late recognized in revenue when the credits are exchanged for promised awards. </w:t>
      </w:r>
      <w:r w:rsidR="008D3A00" w:rsidRPr="00E635D2">
        <w:rPr>
          <w:rFonts w:ascii="Source Sans Pro" w:hAnsi="Source Sans Pro" w:cs="Arial"/>
          <w:sz w:val="22"/>
          <w:szCs w:val="22"/>
        </w:rPr>
        <w:t xml:space="preserve"> ASPE</w:t>
      </w:r>
      <w:r w:rsidR="002617CF" w:rsidRPr="00E635D2">
        <w:rPr>
          <w:rFonts w:ascii="Source Sans Pro" w:hAnsi="Source Sans Pro" w:cs="Arial"/>
          <w:sz w:val="22"/>
          <w:szCs w:val="22"/>
        </w:rPr>
        <w:t xml:space="preserve"> does not specifically address</w:t>
      </w:r>
      <w:r w:rsidR="002D27EF" w:rsidRPr="00E635D2">
        <w:rPr>
          <w:rFonts w:ascii="Source Sans Pro" w:hAnsi="Source Sans Pro" w:cs="Arial"/>
          <w:sz w:val="22"/>
          <w:szCs w:val="22"/>
        </w:rPr>
        <w:t xml:space="preserve"> the issue of accounting for loyalty programs; however, it does reflect he general principle that the revenue </w:t>
      </w:r>
      <w:r w:rsidR="002617CF" w:rsidRPr="00E635D2">
        <w:rPr>
          <w:rFonts w:ascii="Source Sans Pro" w:hAnsi="Source Sans Pro" w:cs="Arial"/>
          <w:sz w:val="22"/>
          <w:szCs w:val="22"/>
        </w:rPr>
        <w:t>recognition</w:t>
      </w:r>
      <w:r w:rsidR="002D27EF" w:rsidRPr="00E635D2">
        <w:rPr>
          <w:rFonts w:ascii="Source Sans Pro" w:hAnsi="Source Sans Pro" w:cs="Arial"/>
          <w:sz w:val="22"/>
          <w:szCs w:val="22"/>
        </w:rPr>
        <w:t xml:space="preserve"> criteria should be applied “to the separately identifiable components of a single transaction in order to reflect the substance of the transaction.</w:t>
      </w:r>
    </w:p>
    <w:p w14:paraId="7EC2DCD7" w14:textId="77777777" w:rsidR="00770EBC" w:rsidRPr="00E635D2" w:rsidRDefault="00770EBC" w:rsidP="00D44180">
      <w:pPr>
        <w:rPr>
          <w:rFonts w:ascii="Source Sans Pro" w:hAnsi="Source Sans Pro" w:cs="Arial"/>
          <w:sz w:val="22"/>
          <w:szCs w:val="22"/>
        </w:rPr>
      </w:pPr>
    </w:p>
    <w:p w14:paraId="149F0D3C" w14:textId="77777777" w:rsidR="00770EBC" w:rsidRPr="00E635D2" w:rsidRDefault="003B440E" w:rsidP="00D44180">
      <w:pPr>
        <w:rPr>
          <w:rFonts w:ascii="Source Sans Pro" w:hAnsi="Source Sans Pro" w:cs="Arial"/>
          <w:sz w:val="22"/>
          <w:szCs w:val="22"/>
        </w:rPr>
      </w:pPr>
      <w:r w:rsidRPr="00E635D2">
        <w:rPr>
          <w:rFonts w:ascii="Source Sans Pro" w:hAnsi="Source Sans Pro" w:cs="Arial"/>
          <w:sz w:val="22"/>
          <w:szCs w:val="22"/>
        </w:rPr>
        <w:t>4</w:t>
      </w:r>
      <w:r w:rsidR="00212DEB" w:rsidRPr="00E635D2">
        <w:rPr>
          <w:rFonts w:ascii="Source Sans Pro" w:hAnsi="Source Sans Pro" w:cs="Arial"/>
          <w:sz w:val="22"/>
          <w:szCs w:val="22"/>
        </w:rPr>
        <w:t>1</w:t>
      </w:r>
      <w:r w:rsidRPr="00E635D2">
        <w:rPr>
          <w:rFonts w:ascii="Source Sans Pro" w:hAnsi="Source Sans Pro" w:cs="Arial"/>
          <w:sz w:val="22"/>
          <w:szCs w:val="22"/>
        </w:rPr>
        <w:t>.</w:t>
      </w:r>
      <w:r w:rsidR="00770EBC"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770EBC" w:rsidRPr="00E635D2">
        <w:rPr>
          <w:rFonts w:ascii="Source Sans Pro" w:hAnsi="Source Sans Pro" w:cs="Arial"/>
          <w:sz w:val="22"/>
          <w:szCs w:val="22"/>
        </w:rPr>
        <w:t xml:space="preserve"> If the costs associated with premiums and rebates are really marketing expenses, the expense approach would be a reasonable way to account for them. On the other hand, IFRS 15 (and previously IAS 18.13 and IFRIC 13) suggest that it may be more appropria</w:t>
      </w:r>
      <w:r w:rsidR="00BA1258" w:rsidRPr="00E635D2">
        <w:rPr>
          <w:rFonts w:ascii="Source Sans Pro" w:hAnsi="Source Sans Pro" w:cs="Arial"/>
          <w:sz w:val="22"/>
          <w:szCs w:val="22"/>
        </w:rPr>
        <w:t>te to use the revenue approach, and allocate</w:t>
      </w:r>
      <w:r w:rsidR="003F6F6F" w:rsidRPr="00E635D2">
        <w:rPr>
          <w:rFonts w:ascii="Source Sans Pro" w:hAnsi="Source Sans Pro" w:cs="Arial"/>
          <w:sz w:val="22"/>
          <w:szCs w:val="22"/>
        </w:rPr>
        <w:t xml:space="preserve"> some of the consideration received from the sales transaction to unearned revenue for the performance obligation associated with the premium or rebate. </w:t>
      </w:r>
    </w:p>
    <w:p w14:paraId="34CB6448" w14:textId="77777777" w:rsidR="00D44180" w:rsidRPr="00E635D2" w:rsidRDefault="00D44180" w:rsidP="00D44180">
      <w:pPr>
        <w:rPr>
          <w:rFonts w:ascii="Source Sans Pro" w:hAnsi="Source Sans Pro"/>
        </w:rPr>
      </w:pPr>
    </w:p>
    <w:p w14:paraId="79D2DB72" w14:textId="77777777" w:rsidR="00212DEB" w:rsidRPr="00E635D2" w:rsidRDefault="00212DEB" w:rsidP="00212DEB">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Unearned Revenues</w:t>
      </w:r>
    </w:p>
    <w:p w14:paraId="29399495" w14:textId="77777777" w:rsidR="00212DEB" w:rsidRPr="00E635D2" w:rsidRDefault="00212DEB" w:rsidP="00212DEB">
      <w:pPr>
        <w:widowControl/>
        <w:tabs>
          <w:tab w:val="left" w:pos="576"/>
          <w:tab w:val="left" w:pos="1152"/>
          <w:tab w:val="left" w:pos="1728"/>
          <w:tab w:val="left" w:pos="2304"/>
          <w:tab w:val="left" w:pos="2880"/>
        </w:tabs>
        <w:jc w:val="both"/>
        <w:rPr>
          <w:rFonts w:ascii="Source Sans Pro" w:hAnsi="Source Sans Pro" w:cs="Arial"/>
          <w:szCs w:val="24"/>
        </w:rPr>
      </w:pPr>
    </w:p>
    <w:p w14:paraId="2105EED3" w14:textId="77777777" w:rsidR="00212DEB" w:rsidRPr="00E635D2" w:rsidRDefault="00212DEB" w:rsidP="00212DEB">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42.</w:t>
      </w:r>
      <w:r w:rsidRPr="00E635D2">
        <w:rPr>
          <w:rFonts w:ascii="Source Sans Pro" w:hAnsi="Source Sans Pro" w:cs="Arial"/>
          <w:sz w:val="22"/>
          <w:szCs w:val="22"/>
        </w:rPr>
        <w:tab/>
        <w:t>A company sometimes receives cash in advance of the performance of services or issuance of merchandise. Such transactions result in a credit to a deferred or unearned revenue account classified as a current liability on the statement of financial position. As claims of this nature are redeemed, the liability is reduced and a revenue account is credited.</w:t>
      </w:r>
    </w:p>
    <w:p w14:paraId="7BA7CE32" w14:textId="77777777" w:rsidR="00212DEB" w:rsidRPr="00E635D2" w:rsidRDefault="00212DEB" w:rsidP="00D44180">
      <w:pPr>
        <w:rPr>
          <w:rFonts w:ascii="Source Sans Pro" w:hAnsi="Source Sans Pro"/>
        </w:rPr>
      </w:pPr>
    </w:p>
    <w:p w14:paraId="6F9E412F"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 xml:space="preserve">Contingencies and </w:t>
      </w:r>
      <w:r w:rsidR="00D44180" w:rsidRPr="00E635D2">
        <w:rPr>
          <w:rFonts w:ascii="Source Sans Pro" w:hAnsi="Source Sans Pro"/>
          <w:i/>
          <w:sz w:val="24"/>
          <w:szCs w:val="24"/>
        </w:rPr>
        <w:t xml:space="preserve">Uncertain </w:t>
      </w:r>
      <w:r w:rsidRPr="00E635D2">
        <w:rPr>
          <w:rFonts w:ascii="Source Sans Pro" w:hAnsi="Source Sans Pro"/>
          <w:i/>
          <w:sz w:val="24"/>
          <w:szCs w:val="24"/>
        </w:rPr>
        <w:t>Commitments</w:t>
      </w:r>
      <w:r w:rsidRPr="00E635D2">
        <w:rPr>
          <w:rFonts w:ascii="Source Sans Pro" w:hAnsi="Source Sans Pro"/>
          <w:i/>
          <w:sz w:val="24"/>
          <w:szCs w:val="24"/>
        </w:rPr>
        <w:tab/>
      </w:r>
    </w:p>
    <w:p w14:paraId="25378D01" w14:textId="77777777" w:rsidR="002617CF" w:rsidRPr="00E635D2" w:rsidRDefault="002617CF">
      <w:pPr>
        <w:widowControl/>
        <w:tabs>
          <w:tab w:val="left" w:pos="576"/>
          <w:tab w:val="left" w:pos="1152"/>
          <w:tab w:val="left" w:pos="1728"/>
          <w:tab w:val="left" w:pos="2304"/>
          <w:tab w:val="left" w:pos="2880"/>
        </w:tabs>
        <w:ind w:firstLine="331"/>
        <w:jc w:val="both"/>
        <w:rPr>
          <w:rFonts w:ascii="Source Sans Pro" w:hAnsi="Source Sans Pro" w:cs="Arial"/>
          <w:szCs w:val="24"/>
        </w:rPr>
      </w:pPr>
    </w:p>
    <w:p w14:paraId="5F292C9D" w14:textId="77777777" w:rsidR="00FC5765" w:rsidRPr="00E635D2" w:rsidRDefault="003B440E"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43</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A contingency is an existing </w:t>
      </w:r>
      <w:r w:rsidR="00FC5765" w:rsidRPr="00E635D2">
        <w:rPr>
          <w:rFonts w:ascii="Source Sans Pro" w:hAnsi="Source Sans Pro" w:cs="Arial"/>
          <w:sz w:val="22"/>
          <w:szCs w:val="22"/>
        </w:rPr>
        <w:t xml:space="preserve">situation involving uncertainty as to possible gain or loss to an enterprise that will ultimately be resolved when one or more future events occur or fail to occur. Resolution of the uncertainty may confirm the acquisition of an asset or the reduction of a liability.  </w:t>
      </w:r>
    </w:p>
    <w:p w14:paraId="49A1674A" w14:textId="77777777"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50045D12" w14:textId="77777777" w:rsidR="00FC5765"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Contingent gains</w:t>
      </w:r>
      <w:r w:rsidR="00400388" w:rsidRPr="00E635D2">
        <w:rPr>
          <w:rFonts w:ascii="Source Sans Pro" w:hAnsi="Source Sans Pro" w:cs="Arial"/>
          <w:sz w:val="22"/>
          <w:szCs w:val="22"/>
        </w:rPr>
        <w:t xml:space="preserve"> and contingent assets</w:t>
      </w:r>
      <w:r w:rsidRPr="00E635D2">
        <w:rPr>
          <w:rFonts w:ascii="Source Sans Pro" w:hAnsi="Source Sans Pro" w:cs="Arial"/>
          <w:sz w:val="22"/>
          <w:szCs w:val="22"/>
        </w:rPr>
        <w:t xml:space="preserve"> </w:t>
      </w:r>
      <w:r w:rsidR="008D3A00" w:rsidRPr="00E635D2">
        <w:rPr>
          <w:rFonts w:ascii="Source Sans Pro" w:hAnsi="Source Sans Pro" w:cs="Arial"/>
          <w:sz w:val="22"/>
          <w:szCs w:val="22"/>
        </w:rPr>
        <w:t>are not</w:t>
      </w:r>
      <w:r w:rsidR="00FC5765" w:rsidRPr="00E635D2">
        <w:rPr>
          <w:rFonts w:ascii="Source Sans Pro" w:hAnsi="Source Sans Pro" w:cs="Arial"/>
          <w:sz w:val="22"/>
          <w:szCs w:val="22"/>
        </w:rPr>
        <w:t xml:space="preserve"> recorded in the accounts and our discussion is limited to uncertainty and the recognition of liabilities. How the uncertainty is dealt with currently in accounting is explained below for both ASPE and IFRS. </w:t>
      </w:r>
    </w:p>
    <w:p w14:paraId="5273578D" w14:textId="77777777" w:rsidR="00FC5765" w:rsidRPr="00E635D2" w:rsidRDefault="00FC5765"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2DF29829" w14:textId="77777777" w:rsidR="00FC5765" w:rsidRPr="00E635D2" w:rsidRDefault="00FC5765"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Under ASPE, the term contingent liability includes the whole population of existing or possible obligations that depend on the occurrence of one or more future events to confirm either their existence or the amount payable, or both. Some of these contingent liabilities are recognized in the accounts, some require only note disclosure, and others are not referred to at all</w:t>
      </w:r>
      <w:r w:rsidR="002B46A1">
        <w:rPr>
          <w:rFonts w:ascii="Source Sans Pro" w:hAnsi="Source Sans Pro" w:cs="Arial"/>
          <w:sz w:val="22"/>
          <w:szCs w:val="22"/>
        </w:rPr>
        <w:t xml:space="preserve"> in the financial statements. </w:t>
      </w:r>
      <w:r w:rsidRPr="00E635D2">
        <w:rPr>
          <w:rFonts w:ascii="Source Sans Pro" w:hAnsi="Source Sans Pro" w:cs="Arial"/>
          <w:sz w:val="22"/>
          <w:szCs w:val="22"/>
        </w:rPr>
        <w:t xml:space="preserve">Under existing international standards, the term “contingent liability” is used only for those existing or possible obligations that are not recognized. </w:t>
      </w:r>
    </w:p>
    <w:p w14:paraId="4EC431DD" w14:textId="77777777" w:rsidR="00FC5765" w:rsidRPr="00E635D2" w:rsidRDefault="00FC5765"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57B9C460" w14:textId="77777777" w:rsidR="00F87801" w:rsidRPr="00E635D2" w:rsidRDefault="00FC5765"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The approach taken by the current standards to deal with</w:t>
      </w:r>
      <w:r w:rsidR="00F87801" w:rsidRPr="00E635D2">
        <w:rPr>
          <w:rFonts w:ascii="Source Sans Pro" w:hAnsi="Source Sans Pro" w:cs="Arial"/>
          <w:sz w:val="22"/>
          <w:szCs w:val="22"/>
        </w:rPr>
        <w:t xml:space="preserve"> whether a liability should be recognized when there is a contingency is to determine the probability of a future event occurring (or not occurring) that would establish whether the outcome is a loss. How likely it is that a future event will confirm the incurrence of a loss and a liability can range from highly probable to remote or unknown. </w:t>
      </w:r>
    </w:p>
    <w:p w14:paraId="0CAF6F98" w14:textId="77777777" w:rsidR="00F87801" w:rsidRPr="00E635D2" w:rsidRDefault="00F87801"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lastRenderedPageBreak/>
        <w:tab/>
      </w:r>
    </w:p>
    <w:p w14:paraId="4158D018" w14:textId="77777777" w:rsidR="002617CF" w:rsidRPr="00E635D2" w:rsidRDefault="00F87801"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r>
      <w:r w:rsidR="008D3A00" w:rsidRPr="00E635D2">
        <w:rPr>
          <w:rFonts w:ascii="Source Sans Pro" w:hAnsi="Source Sans Pro" w:cs="Arial"/>
          <w:sz w:val="22"/>
          <w:szCs w:val="22"/>
        </w:rPr>
        <w:t>Under ASPE</w:t>
      </w:r>
      <w:r w:rsidR="002617CF" w:rsidRPr="00E635D2">
        <w:rPr>
          <w:rFonts w:ascii="Source Sans Pro" w:hAnsi="Source Sans Pro" w:cs="Arial"/>
          <w:sz w:val="22"/>
          <w:szCs w:val="22"/>
        </w:rPr>
        <w:t>, the range used to asses</w:t>
      </w:r>
      <w:r w:rsidR="00953C7B" w:rsidRPr="00E635D2">
        <w:rPr>
          <w:rFonts w:ascii="Source Sans Pro" w:hAnsi="Source Sans Pro" w:cs="Arial"/>
          <w:sz w:val="22"/>
          <w:szCs w:val="22"/>
        </w:rPr>
        <w:t>s</w:t>
      </w:r>
      <w:r w:rsidR="002617CF" w:rsidRPr="00E635D2">
        <w:rPr>
          <w:rFonts w:ascii="Source Sans Pro" w:hAnsi="Source Sans Pro" w:cs="Arial"/>
          <w:sz w:val="22"/>
          <w:szCs w:val="22"/>
        </w:rPr>
        <w:t xml:space="preserve"> this is </w:t>
      </w:r>
      <w:r w:rsidR="002617CF" w:rsidRPr="00E635D2">
        <w:rPr>
          <w:rFonts w:ascii="Source Sans Pro" w:hAnsi="Source Sans Pro" w:cs="Arial"/>
          <w:b/>
          <w:sz w:val="22"/>
          <w:szCs w:val="22"/>
        </w:rPr>
        <w:t>likely</w:t>
      </w:r>
      <w:r w:rsidR="002617CF" w:rsidRPr="00E635D2">
        <w:rPr>
          <w:rFonts w:ascii="Source Sans Pro" w:hAnsi="Source Sans Pro" w:cs="Arial"/>
          <w:sz w:val="22"/>
          <w:szCs w:val="22"/>
        </w:rPr>
        <w:t xml:space="preserve">, </w:t>
      </w:r>
      <w:r w:rsidR="009C4853" w:rsidRPr="00E635D2">
        <w:rPr>
          <w:rFonts w:ascii="Source Sans Pro" w:hAnsi="Source Sans Pro" w:cs="Arial"/>
          <w:b/>
          <w:sz w:val="22"/>
          <w:szCs w:val="22"/>
        </w:rPr>
        <w:t>unlikely, or</w:t>
      </w:r>
      <w:r w:rsidR="002617CF" w:rsidRPr="00E635D2">
        <w:rPr>
          <w:rFonts w:ascii="Source Sans Pro" w:hAnsi="Source Sans Pro" w:cs="Arial"/>
          <w:b/>
          <w:sz w:val="22"/>
          <w:szCs w:val="22"/>
        </w:rPr>
        <w:t xml:space="preserve"> not determinable</w:t>
      </w:r>
      <w:r w:rsidR="002617CF" w:rsidRPr="00E635D2">
        <w:rPr>
          <w:rFonts w:ascii="Source Sans Pro" w:hAnsi="Source Sans Pro" w:cs="Arial"/>
          <w:sz w:val="22"/>
          <w:szCs w:val="22"/>
        </w:rPr>
        <w:t xml:space="preserve">. </w:t>
      </w:r>
    </w:p>
    <w:p w14:paraId="0733F334"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p>
    <w:p w14:paraId="6F05B421"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r w:rsidRPr="00E635D2">
        <w:rPr>
          <w:rFonts w:ascii="Source Sans Pro" w:hAnsi="Source Sans Pro" w:cs="Arial"/>
          <w:sz w:val="22"/>
          <w:szCs w:val="22"/>
        </w:rPr>
        <w:tab/>
        <w:t>A contingent loss is recognized in income and as a liability only if both of the following conditions are met:</w:t>
      </w:r>
    </w:p>
    <w:p w14:paraId="48DC5691"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p>
    <w:p w14:paraId="47F1C6D3" w14:textId="77777777" w:rsidR="00F87801" w:rsidRPr="00E635D2" w:rsidRDefault="00F87801" w:rsidP="00F60FD3">
      <w:pPr>
        <w:widowControl/>
        <w:tabs>
          <w:tab w:val="left" w:pos="576"/>
          <w:tab w:val="left" w:pos="1152"/>
          <w:tab w:val="left" w:pos="1728"/>
          <w:tab w:val="left" w:pos="2304"/>
          <w:tab w:val="left" w:pos="2880"/>
        </w:tabs>
        <w:ind w:left="1152" w:hanging="1152"/>
        <w:jc w:val="both"/>
        <w:rPr>
          <w:rFonts w:ascii="Source Sans Pro" w:hAnsi="Source Sans Pro" w:cs="Arial"/>
          <w:sz w:val="22"/>
          <w:szCs w:val="22"/>
        </w:rPr>
      </w:pPr>
      <w:r w:rsidRPr="00E635D2">
        <w:rPr>
          <w:rFonts w:ascii="Source Sans Pro" w:hAnsi="Source Sans Pro" w:cs="Arial"/>
          <w:sz w:val="22"/>
          <w:szCs w:val="22"/>
        </w:rPr>
        <w:tab/>
        <w:t xml:space="preserve">a. </w:t>
      </w:r>
      <w:r w:rsidRPr="00E635D2">
        <w:rPr>
          <w:rFonts w:ascii="Source Sans Pro" w:hAnsi="Source Sans Pro" w:cs="Arial"/>
          <w:sz w:val="22"/>
          <w:szCs w:val="22"/>
        </w:rPr>
        <w:tab/>
        <w:t xml:space="preserve"> It is likely that a future event will confirm that</w:t>
      </w:r>
      <w:r w:rsidR="002B46A1">
        <w:rPr>
          <w:rFonts w:ascii="Source Sans Pro" w:hAnsi="Source Sans Pro" w:cs="Arial"/>
          <w:sz w:val="22"/>
          <w:szCs w:val="22"/>
        </w:rPr>
        <w:t xml:space="preserve"> an asset has been impaired or </w:t>
      </w:r>
      <w:r w:rsidRPr="00E635D2">
        <w:rPr>
          <w:rFonts w:ascii="Source Sans Pro" w:hAnsi="Source Sans Pro" w:cs="Arial"/>
          <w:sz w:val="22"/>
          <w:szCs w:val="22"/>
        </w:rPr>
        <w:t>a liability has been incurred at the date of the financial statements;</w:t>
      </w:r>
    </w:p>
    <w:p w14:paraId="216577CD"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p>
    <w:p w14:paraId="4CB1C392"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r w:rsidRPr="00E635D2">
        <w:rPr>
          <w:rFonts w:ascii="Source Sans Pro" w:hAnsi="Source Sans Pro" w:cs="Arial"/>
          <w:sz w:val="22"/>
          <w:szCs w:val="22"/>
        </w:rPr>
        <w:tab/>
        <w:t>b.</w:t>
      </w:r>
      <w:r w:rsidRPr="00E635D2">
        <w:rPr>
          <w:rFonts w:ascii="Source Sans Pro" w:hAnsi="Source Sans Pro" w:cs="Arial"/>
          <w:sz w:val="22"/>
          <w:szCs w:val="22"/>
        </w:rPr>
        <w:tab/>
        <w:t xml:space="preserve">The loss amount can be reasonably estimated. </w:t>
      </w:r>
    </w:p>
    <w:p w14:paraId="5AA8988C" w14:textId="77777777" w:rsidR="00F87801" w:rsidRPr="00E635D2" w:rsidRDefault="00F87801">
      <w:pPr>
        <w:widowControl/>
        <w:tabs>
          <w:tab w:val="left" w:pos="576"/>
          <w:tab w:val="left" w:pos="1152"/>
          <w:tab w:val="left" w:pos="1728"/>
          <w:tab w:val="left" w:pos="2304"/>
          <w:tab w:val="left" w:pos="2880"/>
        </w:tabs>
        <w:jc w:val="both"/>
        <w:rPr>
          <w:rFonts w:ascii="Source Sans Pro" w:hAnsi="Source Sans Pro" w:cs="Arial"/>
          <w:sz w:val="22"/>
          <w:szCs w:val="22"/>
        </w:rPr>
      </w:pPr>
    </w:p>
    <w:p w14:paraId="10F10AE7" w14:textId="77777777" w:rsidR="00F87801" w:rsidRPr="00E635D2" w:rsidRDefault="002522A9" w:rsidP="007B6A8B">
      <w:pPr>
        <w:widowControl/>
        <w:tabs>
          <w:tab w:val="left" w:pos="576"/>
          <w:tab w:val="left" w:pos="1152"/>
          <w:tab w:val="left" w:pos="1728"/>
          <w:tab w:val="left" w:pos="2304"/>
          <w:tab w:val="left" w:pos="2880"/>
        </w:tabs>
        <w:jc w:val="both"/>
        <w:rPr>
          <w:rFonts w:ascii="Source Sans Pro" w:hAnsi="Source Sans Pro" w:cs="Arial"/>
          <w:sz w:val="22"/>
          <w:szCs w:val="22"/>
        </w:rPr>
      </w:pPr>
      <w:r w:rsidRPr="00E635D2">
        <w:rPr>
          <w:rFonts w:ascii="Source Sans Pro" w:hAnsi="Source Sans Pro" w:cs="Arial"/>
          <w:sz w:val="22"/>
          <w:szCs w:val="22"/>
        </w:rPr>
        <w:tab/>
      </w:r>
      <w:r w:rsidR="00F87801" w:rsidRPr="00E635D2">
        <w:rPr>
          <w:rFonts w:ascii="Source Sans Pro" w:hAnsi="Source Sans Pro" w:cs="Arial"/>
          <w:sz w:val="22"/>
          <w:szCs w:val="22"/>
        </w:rPr>
        <w:t xml:space="preserve">When the liability recognition criteria are not met because a reasonable estimate of the loss amount cannot be determined, or the likelihood of a confirming future event cannot be determined, or when the entity is exposed to loss above the amount accrued, additional information is disclosed in the notes to the statements. </w:t>
      </w:r>
    </w:p>
    <w:p w14:paraId="0A3C03CE" w14:textId="77777777" w:rsidR="002617CF" w:rsidRPr="00E635D2" w:rsidRDefault="002617CF" w:rsidP="00F60FD3">
      <w:pPr>
        <w:widowControl/>
        <w:tabs>
          <w:tab w:val="left" w:pos="576"/>
          <w:tab w:val="left" w:pos="1152"/>
          <w:tab w:val="left" w:pos="1728"/>
          <w:tab w:val="left" w:pos="2304"/>
          <w:tab w:val="left" w:pos="2880"/>
        </w:tabs>
        <w:ind w:left="0" w:firstLine="0"/>
        <w:jc w:val="both"/>
        <w:rPr>
          <w:rFonts w:ascii="Source Sans Pro" w:hAnsi="Source Sans Pro" w:cs="Arial"/>
          <w:b/>
          <w:sz w:val="22"/>
          <w:szCs w:val="22"/>
        </w:rPr>
      </w:pPr>
    </w:p>
    <w:p w14:paraId="3B6ABF0B" w14:textId="77777777" w:rsidR="00CF6E9C" w:rsidRPr="00E635D2" w:rsidRDefault="003B440E" w:rsidP="00D44180">
      <w:pPr>
        <w:pStyle w:val="Heading3"/>
        <w:tabs>
          <w:tab w:val="left" w:pos="1152"/>
          <w:tab w:val="left" w:pos="1728"/>
          <w:tab w:val="left" w:pos="2304"/>
          <w:tab w:val="left" w:pos="2880"/>
        </w:tabs>
        <w:spacing w:before="0" w:after="0"/>
        <w:ind w:left="576" w:hanging="576"/>
        <w:jc w:val="both"/>
        <w:rPr>
          <w:rFonts w:ascii="Source Sans Pro" w:hAnsi="Source Sans Pro"/>
          <w:b w:val="0"/>
          <w:bCs w:val="0"/>
          <w:sz w:val="22"/>
          <w:szCs w:val="22"/>
        </w:rPr>
      </w:pPr>
      <w:r w:rsidRPr="00E635D2">
        <w:rPr>
          <w:rFonts w:ascii="Source Sans Pro" w:hAnsi="Source Sans Pro"/>
          <w:b w:val="0"/>
          <w:bCs w:val="0"/>
          <w:sz w:val="22"/>
          <w:szCs w:val="22"/>
        </w:rPr>
        <w:t>44</w:t>
      </w:r>
      <w:r w:rsidR="0024788D" w:rsidRPr="00E635D2">
        <w:rPr>
          <w:rFonts w:ascii="Source Sans Pro" w:hAnsi="Source Sans Pro"/>
          <w:b w:val="0"/>
          <w:bCs w:val="0"/>
          <w:sz w:val="22"/>
          <w:szCs w:val="22"/>
        </w:rPr>
        <w:t xml:space="preserve">.  </w:t>
      </w:r>
      <w:r w:rsidRPr="00E635D2">
        <w:rPr>
          <w:rFonts w:ascii="Source Sans Pro" w:hAnsi="Source Sans Pro"/>
          <w:b w:val="0"/>
          <w:bCs w:val="0"/>
          <w:sz w:val="22"/>
          <w:szCs w:val="22"/>
        </w:rPr>
        <w:t xml:space="preserve">  </w:t>
      </w:r>
      <w:r w:rsidR="00C06D52">
        <w:rPr>
          <w:rFonts w:ascii="Source Sans Pro" w:hAnsi="Source Sans Pro"/>
          <w:b w:val="0"/>
          <w:bCs w:val="0"/>
          <w:sz w:val="22"/>
          <w:szCs w:val="22"/>
        </w:rPr>
        <w:t xml:space="preserve"> </w:t>
      </w:r>
      <w:r w:rsidRPr="00E635D2">
        <w:rPr>
          <w:rFonts w:ascii="Source Sans Pro" w:hAnsi="Source Sans Pro"/>
          <w:b w:val="0"/>
          <w:bCs w:val="0"/>
          <w:sz w:val="22"/>
          <w:szCs w:val="22"/>
        </w:rPr>
        <w:t>U</w:t>
      </w:r>
      <w:r w:rsidR="002617CF" w:rsidRPr="00E635D2">
        <w:rPr>
          <w:rFonts w:ascii="Source Sans Pro" w:hAnsi="Source Sans Pro"/>
          <w:b w:val="0"/>
          <w:bCs w:val="0"/>
          <w:sz w:val="22"/>
          <w:szCs w:val="22"/>
        </w:rPr>
        <w:t xml:space="preserve">nder current IFRS, </w:t>
      </w:r>
      <w:r w:rsidR="00FA625D" w:rsidRPr="00E635D2">
        <w:rPr>
          <w:rFonts w:ascii="Source Sans Pro" w:hAnsi="Source Sans Pro"/>
          <w:b w:val="0"/>
          <w:bCs w:val="0"/>
          <w:sz w:val="22"/>
          <w:szCs w:val="22"/>
        </w:rPr>
        <w:t xml:space="preserve">provisions are required for situations such as lawsuits where it is more likely than not that a present obligation exists. Because it is more likely than not that the company will lose, these are considered liabilities (not “contingent liabilities) under IFRS. </w:t>
      </w:r>
      <w:r w:rsidR="00CF6E9C" w:rsidRPr="00E635D2">
        <w:rPr>
          <w:rFonts w:ascii="Source Sans Pro" w:hAnsi="Source Sans Pro"/>
          <w:b w:val="0"/>
          <w:bCs w:val="0"/>
          <w:sz w:val="22"/>
          <w:szCs w:val="22"/>
        </w:rPr>
        <w:t xml:space="preserve"> Provisions are not required for contingent liabilities under IFRS because there are defined as “possible obligations” whose existence will only be confirmed by uncertain future events that may or may not occur. </w:t>
      </w:r>
    </w:p>
    <w:p w14:paraId="092FCE3C" w14:textId="77777777" w:rsidR="003B440E" w:rsidRPr="0034690B" w:rsidRDefault="003B440E" w:rsidP="0034690B">
      <w:pPr>
        <w:rPr>
          <w:rFonts w:ascii="Source Sans Pro" w:hAnsi="Source Sans Pro"/>
        </w:rPr>
      </w:pPr>
    </w:p>
    <w:p w14:paraId="0A0780FB" w14:textId="77777777" w:rsidR="00CF6E9C" w:rsidRPr="00E635D2" w:rsidRDefault="00CF6E9C" w:rsidP="00D44180">
      <w:pPr>
        <w:pStyle w:val="Heading3"/>
        <w:tabs>
          <w:tab w:val="left" w:pos="1152"/>
          <w:tab w:val="left" w:pos="1728"/>
          <w:tab w:val="left" w:pos="2304"/>
          <w:tab w:val="left" w:pos="2880"/>
        </w:tabs>
        <w:spacing w:before="0" w:after="0"/>
        <w:ind w:left="576" w:hanging="576"/>
        <w:jc w:val="both"/>
        <w:rPr>
          <w:rFonts w:ascii="Source Sans Pro" w:hAnsi="Source Sans Pro"/>
          <w:b w:val="0"/>
          <w:bCs w:val="0"/>
          <w:sz w:val="22"/>
          <w:szCs w:val="22"/>
        </w:rPr>
      </w:pPr>
      <w:r w:rsidRPr="00E635D2">
        <w:rPr>
          <w:rFonts w:ascii="Source Sans Pro" w:hAnsi="Source Sans Pro"/>
          <w:b w:val="0"/>
          <w:bCs w:val="0"/>
          <w:sz w:val="22"/>
          <w:szCs w:val="22"/>
        </w:rPr>
        <w:t xml:space="preserve">        </w:t>
      </w:r>
      <w:r w:rsidR="00C06D52">
        <w:rPr>
          <w:rFonts w:ascii="Source Sans Pro" w:hAnsi="Source Sans Pro"/>
          <w:b w:val="0"/>
          <w:bCs w:val="0"/>
          <w:sz w:val="22"/>
          <w:szCs w:val="22"/>
        </w:rPr>
        <w:t xml:space="preserve">   </w:t>
      </w:r>
      <w:r w:rsidRPr="00E635D2">
        <w:rPr>
          <w:rFonts w:ascii="Source Sans Pro" w:hAnsi="Source Sans Pro"/>
          <w:b w:val="0"/>
          <w:bCs w:val="0"/>
          <w:sz w:val="22"/>
          <w:szCs w:val="22"/>
        </w:rPr>
        <w:t xml:space="preserve"> The recognition criterion used to determine if a provision should be recognized is based on whether it is “probable” that there will be an outflow of resources. Probably is interpreted to mean “more likely than not.” This is a somewhat lower hurdle than the “likely” required under ASPE. If the amount cannot be measured reliably, the item would be considered a contingent liability and no liability is recognized under IFRS. </w:t>
      </w:r>
    </w:p>
    <w:p w14:paraId="5CEBE4F7" w14:textId="77777777" w:rsidR="003B440E" w:rsidRPr="0034690B" w:rsidRDefault="003B440E" w:rsidP="0034690B">
      <w:pPr>
        <w:rPr>
          <w:rFonts w:ascii="Source Sans Pro" w:hAnsi="Source Sans Pro"/>
        </w:rPr>
      </w:pPr>
    </w:p>
    <w:p w14:paraId="60BBB204" w14:textId="77777777" w:rsidR="00CF6E9C" w:rsidRPr="00E635D2" w:rsidRDefault="00CF6E9C" w:rsidP="00D44180">
      <w:pPr>
        <w:pStyle w:val="Heading3"/>
        <w:tabs>
          <w:tab w:val="left" w:pos="1152"/>
          <w:tab w:val="left" w:pos="1728"/>
          <w:tab w:val="left" w:pos="2304"/>
          <w:tab w:val="left" w:pos="2880"/>
        </w:tabs>
        <w:spacing w:before="0" w:after="0"/>
        <w:ind w:left="576" w:hanging="576"/>
        <w:jc w:val="both"/>
        <w:rPr>
          <w:rFonts w:ascii="Source Sans Pro" w:hAnsi="Source Sans Pro"/>
          <w:b w:val="0"/>
          <w:bCs w:val="0"/>
          <w:sz w:val="22"/>
          <w:szCs w:val="22"/>
        </w:rPr>
      </w:pPr>
      <w:r w:rsidRPr="00E635D2">
        <w:rPr>
          <w:rFonts w:ascii="Source Sans Pro" w:hAnsi="Source Sans Pro"/>
          <w:b w:val="0"/>
          <w:bCs w:val="0"/>
          <w:sz w:val="22"/>
          <w:szCs w:val="22"/>
        </w:rPr>
        <w:t xml:space="preserve">         </w:t>
      </w:r>
      <w:r w:rsidR="00C06D52">
        <w:rPr>
          <w:rFonts w:ascii="Source Sans Pro" w:hAnsi="Source Sans Pro"/>
          <w:b w:val="0"/>
          <w:bCs w:val="0"/>
          <w:sz w:val="22"/>
          <w:szCs w:val="22"/>
        </w:rPr>
        <w:t xml:space="preserve">   </w:t>
      </w:r>
      <w:r w:rsidRPr="00E635D2">
        <w:rPr>
          <w:rFonts w:ascii="Source Sans Pro" w:hAnsi="Source Sans Pro"/>
          <w:b w:val="0"/>
          <w:bCs w:val="0"/>
          <w:sz w:val="22"/>
          <w:szCs w:val="22"/>
        </w:rPr>
        <w:t>If recognized, IAS 37 requires the best estimated and an “expected value” method to be used to measure the liability.</w:t>
      </w:r>
      <w:r w:rsidR="006556DF" w:rsidRPr="00E635D2">
        <w:rPr>
          <w:rFonts w:ascii="Source Sans Pro" w:hAnsi="Source Sans Pro"/>
          <w:b w:val="0"/>
          <w:bCs w:val="0"/>
          <w:sz w:val="22"/>
          <w:szCs w:val="22"/>
        </w:rPr>
        <w:t xml:space="preserve"> This approach assigns weights to the possible outcomes according to their associated probabilities if a range of possible amounts is available. Unless the likelihood of needing future resources to settle a contingent liability is remote, disclosures are required about the nature of these uncertain amounts and, if practicable: 1) an estimate of its financial effect, 2) information about the uncertainties related to the amount or timing of any outflows, and, 3) whether any reimbursements are possible. </w:t>
      </w:r>
    </w:p>
    <w:p w14:paraId="1BA93EF0" w14:textId="77777777" w:rsidR="006556DF" w:rsidRPr="00E635D2" w:rsidRDefault="006556DF" w:rsidP="00F60FD3">
      <w:pPr>
        <w:ind w:left="0" w:firstLine="0"/>
        <w:rPr>
          <w:rFonts w:ascii="Source Sans Pro" w:hAnsi="Source Sans Pro"/>
          <w:sz w:val="22"/>
          <w:szCs w:val="22"/>
        </w:rPr>
      </w:pPr>
    </w:p>
    <w:p w14:paraId="46E03DDA" w14:textId="77777777" w:rsidR="00CF6E9C" w:rsidRPr="00E635D2" w:rsidRDefault="006556DF" w:rsidP="00F60FD3">
      <w:pPr>
        <w:rPr>
          <w:rFonts w:ascii="Source Sans Pro" w:hAnsi="Source Sans Pro"/>
        </w:rPr>
      </w:pPr>
      <w:r w:rsidRPr="00E635D2">
        <w:rPr>
          <w:rFonts w:ascii="Source Sans Pro" w:hAnsi="Source Sans Pro"/>
          <w:sz w:val="22"/>
          <w:szCs w:val="22"/>
        </w:rPr>
        <w:t xml:space="preserve"> </w:t>
      </w:r>
      <w:r w:rsidRPr="00E635D2">
        <w:rPr>
          <w:rFonts w:ascii="Source Sans Pro" w:hAnsi="Source Sans Pro" w:cs="Arial"/>
          <w:sz w:val="22"/>
          <w:szCs w:val="22"/>
        </w:rPr>
        <w:t xml:space="preserve">       </w:t>
      </w:r>
      <w:r w:rsidR="003B440E" w:rsidRPr="00E635D2">
        <w:rPr>
          <w:rFonts w:ascii="Source Sans Pro" w:hAnsi="Source Sans Pro" w:cs="Arial"/>
          <w:sz w:val="22"/>
          <w:szCs w:val="22"/>
        </w:rPr>
        <w:t xml:space="preserve"> </w:t>
      </w:r>
      <w:r w:rsidR="00C06D52">
        <w:rPr>
          <w:rFonts w:ascii="Source Sans Pro" w:hAnsi="Source Sans Pro" w:cs="Arial"/>
          <w:sz w:val="22"/>
          <w:szCs w:val="22"/>
        </w:rPr>
        <w:t xml:space="preserve">   </w:t>
      </w:r>
      <w:r w:rsidR="003B440E" w:rsidRPr="00E635D2">
        <w:rPr>
          <w:rFonts w:ascii="Source Sans Pro" w:hAnsi="Source Sans Pro" w:cs="Arial"/>
          <w:sz w:val="22"/>
          <w:szCs w:val="22"/>
        </w:rPr>
        <w:t xml:space="preserve"> </w:t>
      </w:r>
      <w:r w:rsidRPr="00E635D2">
        <w:rPr>
          <w:rFonts w:ascii="Source Sans Pro" w:hAnsi="Source Sans Pro" w:cs="Arial"/>
          <w:sz w:val="22"/>
          <w:szCs w:val="22"/>
        </w:rPr>
        <w:t>As you might expect, using the terms, “likely” or “probable” to determine the accounting for contingencies and provisions involves considerable judgement and subjectivity. So does the requirement that the amounts be “reliably measureable.”</w:t>
      </w:r>
    </w:p>
    <w:p w14:paraId="23B1A4AC" w14:textId="77777777" w:rsidR="002617CF" w:rsidRPr="00E635D2" w:rsidRDefault="002617CF" w:rsidP="00F60FD3">
      <w:pPr>
        <w:pStyle w:val="Heading3"/>
        <w:tabs>
          <w:tab w:val="left" w:pos="1152"/>
          <w:tab w:val="left" w:pos="1728"/>
          <w:tab w:val="left" w:pos="2304"/>
          <w:tab w:val="left" w:pos="2880"/>
        </w:tabs>
        <w:spacing w:before="0" w:after="0"/>
        <w:ind w:left="576" w:hanging="576"/>
        <w:jc w:val="both"/>
        <w:rPr>
          <w:rFonts w:ascii="Source Sans Pro" w:hAnsi="Source Sans Pro"/>
        </w:rPr>
      </w:pPr>
    </w:p>
    <w:p w14:paraId="7107111B" w14:textId="77777777" w:rsidR="002617CF" w:rsidRPr="00E635D2" w:rsidRDefault="002617CF">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Litigation, Claims, and Assessments</w:t>
      </w:r>
    </w:p>
    <w:p w14:paraId="3728229C"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 w:val="22"/>
          <w:szCs w:val="22"/>
        </w:rPr>
      </w:pPr>
    </w:p>
    <w:p w14:paraId="19C4806F" w14:textId="77777777" w:rsidR="002617CF" w:rsidRPr="00E635D2" w:rsidRDefault="003B440E"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lastRenderedPageBreak/>
        <w:t>45</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BF65A2" w:rsidRPr="00E635D2">
        <w:rPr>
          <w:rFonts w:ascii="Source Sans Pro" w:hAnsi="Source Sans Pro" w:cs="Arial"/>
          <w:sz w:val="22"/>
          <w:szCs w:val="22"/>
        </w:rPr>
        <w:t>Companies generally only report one current and one non-current amount for provisions in</w:t>
      </w:r>
      <w:r w:rsidR="00CF6E9C" w:rsidRPr="00E635D2">
        <w:rPr>
          <w:rFonts w:ascii="Source Sans Pro" w:hAnsi="Source Sans Pro" w:cs="Arial"/>
          <w:sz w:val="22"/>
          <w:szCs w:val="22"/>
        </w:rPr>
        <w:t xml:space="preserve"> </w:t>
      </w:r>
      <w:r w:rsidR="00BF65A2" w:rsidRPr="00E635D2">
        <w:rPr>
          <w:rFonts w:ascii="Source Sans Pro" w:hAnsi="Source Sans Pro" w:cs="Arial"/>
          <w:sz w:val="22"/>
          <w:szCs w:val="22"/>
        </w:rPr>
        <w:t xml:space="preserve">the statement of financial position. IFRS requires extensive disclosure related to provisions in the notes to the financial statements. </w:t>
      </w:r>
      <w:r w:rsidR="002617CF" w:rsidRPr="00E635D2">
        <w:rPr>
          <w:rFonts w:ascii="Source Sans Pro" w:hAnsi="Source Sans Pro" w:cs="Arial"/>
          <w:sz w:val="22"/>
          <w:szCs w:val="22"/>
        </w:rPr>
        <w:t>When a company is threatened by legal action (</w:t>
      </w:r>
      <w:r w:rsidR="002617CF" w:rsidRPr="00E635D2">
        <w:rPr>
          <w:rFonts w:ascii="Source Sans Pro" w:hAnsi="Source Sans Pro" w:cs="Arial"/>
          <w:b/>
          <w:sz w:val="22"/>
          <w:szCs w:val="22"/>
        </w:rPr>
        <w:t>litigation, claims, and assessments</w:t>
      </w:r>
      <w:r w:rsidR="002617CF" w:rsidRPr="00E635D2">
        <w:rPr>
          <w:rFonts w:ascii="Source Sans Pro" w:hAnsi="Source Sans Pro" w:cs="Arial"/>
          <w:sz w:val="22"/>
          <w:szCs w:val="22"/>
        </w:rPr>
        <w:t xml:space="preserve">), the recording of a liability will depend upon certain factors. Among the more prevalent are </w:t>
      </w:r>
      <w:r w:rsidR="00BF65A2" w:rsidRPr="00E635D2">
        <w:rPr>
          <w:rFonts w:ascii="Source Sans Pro" w:hAnsi="Source Sans Pro" w:cs="Arial"/>
          <w:sz w:val="22"/>
          <w:szCs w:val="22"/>
        </w:rPr>
        <w:t>(</w:t>
      </w:r>
      <w:r w:rsidR="002617CF" w:rsidRPr="00E635D2">
        <w:rPr>
          <w:rFonts w:ascii="Source Sans Pro" w:hAnsi="Source Sans Pro" w:cs="Arial"/>
          <w:sz w:val="22"/>
          <w:szCs w:val="22"/>
        </w:rPr>
        <w:t xml:space="preserve">a) the </w:t>
      </w:r>
      <w:r w:rsidR="002617CF" w:rsidRPr="00E635D2">
        <w:rPr>
          <w:rFonts w:ascii="Source Sans Pro" w:hAnsi="Source Sans Pro" w:cs="Arial"/>
          <w:b/>
          <w:sz w:val="22"/>
          <w:szCs w:val="22"/>
        </w:rPr>
        <w:t>time period</w:t>
      </w:r>
      <w:r w:rsidR="002617CF" w:rsidRPr="00E635D2">
        <w:rPr>
          <w:rFonts w:ascii="Source Sans Pro" w:hAnsi="Source Sans Pro" w:cs="Arial"/>
          <w:sz w:val="22"/>
          <w:szCs w:val="22"/>
        </w:rPr>
        <w:t xml:space="preserve"> in which the underlying cause for action occurred (i.e.</w:t>
      </w:r>
      <w:r w:rsidR="00BF65A2" w:rsidRPr="00E635D2">
        <w:rPr>
          <w:rFonts w:ascii="Source Sans Pro" w:hAnsi="Source Sans Pro" w:cs="Arial"/>
          <w:sz w:val="22"/>
          <w:szCs w:val="22"/>
        </w:rPr>
        <w:t xml:space="preserve">, </w:t>
      </w:r>
      <w:r w:rsidR="002617CF" w:rsidRPr="00E635D2">
        <w:rPr>
          <w:rFonts w:ascii="Source Sans Pro" w:hAnsi="Source Sans Pro" w:cs="Arial"/>
          <w:sz w:val="22"/>
          <w:szCs w:val="22"/>
        </w:rPr>
        <w:t xml:space="preserve">the cause for litigation must have occurred on or before the date of the financial statements), </w:t>
      </w:r>
      <w:r w:rsidR="00BF65A2" w:rsidRPr="00E635D2">
        <w:rPr>
          <w:rFonts w:ascii="Source Sans Pro" w:hAnsi="Source Sans Pro" w:cs="Arial"/>
          <w:sz w:val="22"/>
          <w:szCs w:val="22"/>
        </w:rPr>
        <w:t>(</w:t>
      </w:r>
      <w:r w:rsidR="002617CF" w:rsidRPr="00E635D2">
        <w:rPr>
          <w:rFonts w:ascii="Source Sans Pro" w:hAnsi="Source Sans Pro" w:cs="Arial"/>
          <w:sz w:val="22"/>
          <w:szCs w:val="22"/>
        </w:rPr>
        <w:t xml:space="preserve">b) the </w:t>
      </w:r>
      <w:r w:rsidR="002617CF" w:rsidRPr="00E635D2">
        <w:rPr>
          <w:rFonts w:ascii="Source Sans Pro" w:hAnsi="Source Sans Pro" w:cs="Arial"/>
          <w:b/>
          <w:sz w:val="22"/>
          <w:szCs w:val="22"/>
        </w:rPr>
        <w:t>probability</w:t>
      </w:r>
      <w:r w:rsidR="002617CF" w:rsidRPr="00E635D2">
        <w:rPr>
          <w:rFonts w:ascii="Source Sans Pro" w:hAnsi="Source Sans Pro" w:cs="Arial"/>
          <w:sz w:val="22"/>
          <w:szCs w:val="22"/>
        </w:rPr>
        <w:t xml:space="preserve"> of an unfavourable outcome, and </w:t>
      </w:r>
      <w:r w:rsidR="00BF65A2" w:rsidRPr="00E635D2">
        <w:rPr>
          <w:rFonts w:ascii="Source Sans Pro" w:hAnsi="Source Sans Pro" w:cs="Arial"/>
          <w:sz w:val="22"/>
          <w:szCs w:val="22"/>
        </w:rPr>
        <w:t>(</w:t>
      </w:r>
      <w:r w:rsidR="002617CF" w:rsidRPr="00E635D2">
        <w:rPr>
          <w:rFonts w:ascii="Source Sans Pro" w:hAnsi="Source Sans Pro" w:cs="Arial"/>
          <w:sz w:val="22"/>
          <w:szCs w:val="22"/>
        </w:rPr>
        <w:t xml:space="preserve">c) the ability to make a </w:t>
      </w:r>
      <w:r w:rsidR="002617CF" w:rsidRPr="00E635D2">
        <w:rPr>
          <w:rFonts w:ascii="Source Sans Pro" w:hAnsi="Source Sans Pro" w:cs="Arial"/>
          <w:b/>
          <w:sz w:val="22"/>
          <w:szCs w:val="22"/>
        </w:rPr>
        <w:t>reasonable estimate</w:t>
      </w:r>
      <w:r w:rsidR="002617CF" w:rsidRPr="00E635D2">
        <w:rPr>
          <w:rFonts w:ascii="Source Sans Pro" w:hAnsi="Source Sans Pro" w:cs="Arial"/>
          <w:sz w:val="22"/>
          <w:szCs w:val="22"/>
        </w:rPr>
        <w:t xml:space="preserve"> of the amount of loss.</w:t>
      </w:r>
      <w:r w:rsidR="00BF65A2" w:rsidRPr="00E635D2">
        <w:rPr>
          <w:rFonts w:ascii="Source Sans Pro" w:hAnsi="Source Sans Pro" w:cs="Arial"/>
          <w:sz w:val="22"/>
          <w:szCs w:val="22"/>
        </w:rPr>
        <w:t xml:space="preserve"> However, even if the evidence does not favour a company, it will not publish a dollar estimate of the probable negative outcome as it would weaken their position. So, companies provide a general provision for the costs expected to be incurred with relating the disclosure to any specific lawsuit or set of lawsuits.</w:t>
      </w:r>
    </w:p>
    <w:p w14:paraId="227FD9EC"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1DD80409" w14:textId="77777777" w:rsidR="002617CF" w:rsidRPr="00E635D2" w:rsidRDefault="002617CF">
      <w:pPr>
        <w:widowControl/>
        <w:tabs>
          <w:tab w:val="left" w:pos="576"/>
          <w:tab w:val="left" w:pos="1152"/>
          <w:tab w:val="left" w:pos="1728"/>
          <w:tab w:val="left" w:pos="2304"/>
          <w:tab w:val="left" w:pos="2880"/>
        </w:tabs>
        <w:ind w:left="576" w:hanging="576"/>
        <w:jc w:val="both"/>
        <w:rPr>
          <w:rFonts w:ascii="Source Sans Pro" w:hAnsi="Source Sans Pro" w:cs="Arial"/>
          <w:b/>
          <w:i/>
          <w:szCs w:val="24"/>
        </w:rPr>
      </w:pPr>
      <w:r w:rsidRPr="00E635D2">
        <w:rPr>
          <w:rFonts w:ascii="Source Sans Pro" w:hAnsi="Source Sans Pro" w:cs="Arial"/>
          <w:b/>
          <w:i/>
          <w:szCs w:val="24"/>
        </w:rPr>
        <w:t>Financial Guarantees</w:t>
      </w:r>
    </w:p>
    <w:p w14:paraId="031F83D2" w14:textId="77777777" w:rsidR="002617CF" w:rsidRPr="00E635D2" w:rsidRDefault="002617CF">
      <w:pPr>
        <w:widowControl/>
        <w:tabs>
          <w:tab w:val="left" w:pos="576"/>
          <w:tab w:val="left" w:pos="1152"/>
          <w:tab w:val="left" w:pos="1728"/>
          <w:tab w:val="left" w:pos="2304"/>
          <w:tab w:val="left" w:pos="2880"/>
        </w:tabs>
        <w:ind w:left="576" w:hanging="576"/>
        <w:jc w:val="both"/>
        <w:rPr>
          <w:rFonts w:ascii="Source Sans Pro" w:hAnsi="Source Sans Pro" w:cs="Arial"/>
          <w:b/>
          <w:szCs w:val="24"/>
        </w:rPr>
      </w:pPr>
    </w:p>
    <w:p w14:paraId="6B10CBC1" w14:textId="77777777" w:rsidR="002617CF" w:rsidRPr="00E635D2" w:rsidRDefault="003B440E" w:rsidP="00F60FD3">
      <w:pPr>
        <w:widowControl/>
        <w:tabs>
          <w:tab w:val="left" w:pos="576"/>
          <w:tab w:val="left" w:pos="1152"/>
          <w:tab w:val="left" w:pos="1728"/>
          <w:tab w:val="left" w:pos="2304"/>
          <w:tab w:val="left" w:pos="2880"/>
        </w:tabs>
        <w:ind w:left="578" w:hanging="578"/>
        <w:rPr>
          <w:rFonts w:ascii="Source Sans Pro" w:hAnsi="Source Sans Pro" w:cs="Arial"/>
          <w:szCs w:val="24"/>
        </w:rPr>
      </w:pPr>
      <w:r w:rsidRPr="00E635D2">
        <w:rPr>
          <w:rFonts w:ascii="Source Sans Pro" w:hAnsi="Source Sans Pro" w:cs="Arial"/>
          <w:bCs/>
          <w:szCs w:val="24"/>
        </w:rPr>
        <w:t>46</w:t>
      </w:r>
      <w:r w:rsidR="002617CF" w:rsidRPr="00E635D2">
        <w:rPr>
          <w:rFonts w:ascii="Source Sans Pro" w:hAnsi="Source Sans Pro" w:cs="Arial"/>
          <w:bCs/>
          <w:szCs w:val="24"/>
        </w:rPr>
        <w:t>.</w:t>
      </w:r>
      <w:r w:rsidR="002617CF" w:rsidRPr="00E635D2">
        <w:rPr>
          <w:rFonts w:ascii="Source Sans Pro" w:hAnsi="Source Sans Pro" w:cs="Arial"/>
          <w:bCs/>
          <w:szCs w:val="24"/>
        </w:rPr>
        <w:tab/>
      </w:r>
      <w:r w:rsidR="002617CF" w:rsidRPr="00E635D2">
        <w:rPr>
          <w:rFonts w:ascii="Source Sans Pro" w:hAnsi="Source Sans Pro" w:cs="Arial"/>
          <w:sz w:val="22"/>
          <w:szCs w:val="22"/>
        </w:rPr>
        <w:t xml:space="preserve">Financial guarantees are commonly those where one entity (the guarantor) contracts that it will pay the holder of a debt if another entity (the debtor) fails to meet its obligations. </w:t>
      </w:r>
      <w:r w:rsidR="002617CF" w:rsidRPr="00E635D2">
        <w:rPr>
          <w:rFonts w:ascii="Source Sans Pro" w:hAnsi="Source Sans Pro" w:cs="Arial"/>
          <w:bCs/>
          <w:sz w:val="22"/>
          <w:szCs w:val="22"/>
        </w:rPr>
        <w:t xml:space="preserve">Financial guarantees meet the definition of a financial liability. </w:t>
      </w:r>
      <w:r w:rsidR="008D3A00" w:rsidRPr="00E635D2">
        <w:rPr>
          <w:rFonts w:ascii="Source Sans Pro" w:hAnsi="Source Sans Pro" w:cs="Arial"/>
          <w:iCs/>
          <w:sz w:val="22"/>
          <w:szCs w:val="22"/>
        </w:rPr>
        <w:t>ASPE</w:t>
      </w:r>
      <w:r w:rsidR="002617CF" w:rsidRPr="00E635D2">
        <w:rPr>
          <w:rFonts w:ascii="Source Sans Pro" w:hAnsi="Source Sans Pro" w:cs="Arial"/>
          <w:iCs/>
          <w:sz w:val="22"/>
          <w:szCs w:val="22"/>
        </w:rPr>
        <w:t xml:space="preserve"> requires treatment for financial guarantees that are similar to loss contingencies</w:t>
      </w:r>
      <w:r w:rsidR="002617CF" w:rsidRPr="00E635D2">
        <w:rPr>
          <w:rFonts w:ascii="Source Sans Pro" w:hAnsi="Source Sans Pro" w:cs="Arial"/>
          <w:sz w:val="22"/>
          <w:szCs w:val="22"/>
        </w:rPr>
        <w:t>. Under IFRS</w:t>
      </w:r>
      <w:r w:rsidR="00BF65A2" w:rsidRPr="00E635D2">
        <w:rPr>
          <w:rFonts w:ascii="Source Sans Pro" w:hAnsi="Source Sans Pro" w:cs="Arial"/>
          <w:sz w:val="22"/>
          <w:szCs w:val="22"/>
        </w:rPr>
        <w:t>,</w:t>
      </w:r>
      <w:r w:rsidR="002617CF" w:rsidRPr="00E635D2">
        <w:rPr>
          <w:rFonts w:ascii="Source Sans Pro" w:hAnsi="Source Sans Pro" w:cs="Arial"/>
          <w:sz w:val="22"/>
          <w:szCs w:val="22"/>
        </w:rPr>
        <w:t xml:space="preserve"> the guarantee is recognized initially at fair value and subsequently at the higher of the best estimate of the payments that would be nee</w:t>
      </w:r>
      <w:r w:rsidR="008D3A00" w:rsidRPr="00E635D2">
        <w:rPr>
          <w:rFonts w:ascii="Source Sans Pro" w:hAnsi="Source Sans Pro" w:cs="Arial"/>
          <w:sz w:val="22"/>
          <w:szCs w:val="22"/>
        </w:rPr>
        <w:t>ded to settle the obligation at</w:t>
      </w:r>
      <w:r w:rsidR="002617CF" w:rsidRPr="00E635D2">
        <w:rPr>
          <w:rFonts w:ascii="Source Sans Pro" w:hAnsi="Source Sans Pro" w:cs="Arial"/>
          <w:sz w:val="22"/>
          <w:szCs w:val="22"/>
        </w:rPr>
        <w:t xml:space="preserve"> the reporting date and any unamortized premium received as a fee for the guarantee (unearned revenue).</w:t>
      </w:r>
    </w:p>
    <w:p w14:paraId="7E659B5B" w14:textId="77777777" w:rsidR="00BF65A2" w:rsidRPr="00E635D2" w:rsidRDefault="00BF65A2" w:rsidP="00BF65A2">
      <w:pPr>
        <w:widowControl/>
        <w:tabs>
          <w:tab w:val="left" w:pos="576"/>
          <w:tab w:val="left" w:pos="1152"/>
          <w:tab w:val="left" w:pos="1728"/>
          <w:tab w:val="left" w:pos="2304"/>
          <w:tab w:val="left" w:pos="2880"/>
        </w:tabs>
        <w:ind w:left="578" w:hanging="578"/>
        <w:jc w:val="both"/>
        <w:rPr>
          <w:rFonts w:ascii="Source Sans Pro" w:hAnsi="Source Sans Pro" w:cs="Arial"/>
          <w:szCs w:val="24"/>
        </w:rPr>
      </w:pPr>
    </w:p>
    <w:p w14:paraId="1B05E6B9" w14:textId="77777777" w:rsidR="002617CF" w:rsidRPr="00E635D2" w:rsidRDefault="002617CF" w:rsidP="00BF65A2">
      <w:pPr>
        <w:pStyle w:val="Heading3"/>
        <w:tabs>
          <w:tab w:val="left" w:pos="576"/>
          <w:tab w:val="left" w:pos="1152"/>
          <w:tab w:val="left" w:pos="1728"/>
          <w:tab w:val="left" w:pos="2304"/>
          <w:tab w:val="left" w:pos="2880"/>
        </w:tabs>
        <w:spacing w:before="0" w:after="0"/>
        <w:ind w:left="578" w:hanging="578"/>
        <w:jc w:val="both"/>
        <w:rPr>
          <w:rFonts w:ascii="Source Sans Pro" w:hAnsi="Source Sans Pro"/>
          <w:b w:val="0"/>
          <w:i/>
          <w:sz w:val="24"/>
          <w:szCs w:val="24"/>
        </w:rPr>
      </w:pPr>
      <w:r w:rsidRPr="00E635D2">
        <w:rPr>
          <w:rFonts w:ascii="Source Sans Pro" w:hAnsi="Source Sans Pro"/>
          <w:i/>
          <w:sz w:val="24"/>
          <w:szCs w:val="24"/>
        </w:rPr>
        <w:t>Commitments</w:t>
      </w:r>
    </w:p>
    <w:p w14:paraId="4C711A01" w14:textId="77777777" w:rsidR="00BF65A2" w:rsidRPr="00E635D2" w:rsidRDefault="00BF65A2" w:rsidP="00BF65A2">
      <w:pPr>
        <w:pStyle w:val="Heading3"/>
        <w:tabs>
          <w:tab w:val="left" w:pos="576"/>
          <w:tab w:val="left" w:pos="1152"/>
          <w:tab w:val="left" w:pos="1728"/>
          <w:tab w:val="left" w:pos="2304"/>
          <w:tab w:val="left" w:pos="2880"/>
        </w:tabs>
        <w:spacing w:before="0" w:after="0"/>
        <w:ind w:left="578" w:hanging="578"/>
        <w:jc w:val="both"/>
        <w:rPr>
          <w:rFonts w:ascii="Source Sans Pro" w:hAnsi="Source Sans Pro"/>
          <w:b w:val="0"/>
          <w:sz w:val="24"/>
          <w:szCs w:val="24"/>
        </w:rPr>
      </w:pPr>
    </w:p>
    <w:p w14:paraId="29FF6731" w14:textId="77777777" w:rsidR="002617CF" w:rsidRPr="00E635D2" w:rsidRDefault="003B440E" w:rsidP="00F60FD3">
      <w:pPr>
        <w:pStyle w:val="Heading3"/>
        <w:tabs>
          <w:tab w:val="left" w:pos="576"/>
          <w:tab w:val="left" w:pos="1152"/>
          <w:tab w:val="left" w:pos="1728"/>
          <w:tab w:val="left" w:pos="2304"/>
          <w:tab w:val="left" w:pos="2880"/>
        </w:tabs>
        <w:spacing w:before="0" w:after="0"/>
        <w:ind w:left="578" w:hanging="578"/>
        <w:rPr>
          <w:rFonts w:ascii="Source Sans Pro" w:hAnsi="Source Sans Pro"/>
          <w:b w:val="0"/>
          <w:sz w:val="22"/>
          <w:szCs w:val="22"/>
        </w:rPr>
      </w:pPr>
      <w:r w:rsidRPr="00E635D2">
        <w:rPr>
          <w:rFonts w:ascii="Source Sans Pro" w:hAnsi="Source Sans Pro"/>
          <w:b w:val="0"/>
          <w:sz w:val="22"/>
          <w:szCs w:val="22"/>
        </w:rPr>
        <w:t>47</w:t>
      </w:r>
      <w:r w:rsidR="002617CF" w:rsidRPr="00E635D2">
        <w:rPr>
          <w:rFonts w:ascii="Source Sans Pro" w:hAnsi="Source Sans Pro"/>
          <w:b w:val="0"/>
          <w:sz w:val="22"/>
          <w:szCs w:val="22"/>
        </w:rPr>
        <w:t>.</w:t>
      </w:r>
      <w:r w:rsidR="002617CF" w:rsidRPr="00E635D2">
        <w:rPr>
          <w:rFonts w:ascii="Source Sans Pro" w:hAnsi="Source Sans Pro"/>
          <w:b w:val="0"/>
          <w:sz w:val="22"/>
          <w:szCs w:val="22"/>
        </w:rPr>
        <w:tab/>
        <w:t>Executory contracts are contracts where neither party has yet performed and are not included in the definition of non-financial liability. Contractual obligations and contractual commitments arise as a result of agreements with customers, suppliers, employees and other parties. Disclosure is only required of significant commitments – i.e.</w:t>
      </w:r>
      <w:r w:rsidR="00BF65A2" w:rsidRPr="00E635D2">
        <w:rPr>
          <w:rFonts w:ascii="Source Sans Pro" w:hAnsi="Source Sans Pro"/>
          <w:b w:val="0"/>
          <w:sz w:val="22"/>
          <w:szCs w:val="22"/>
        </w:rPr>
        <w:t>,</w:t>
      </w:r>
      <w:r w:rsidR="002617CF" w:rsidRPr="00E635D2">
        <w:rPr>
          <w:rFonts w:ascii="Source Sans Pro" w:hAnsi="Source Sans Pro"/>
          <w:b w:val="0"/>
          <w:sz w:val="22"/>
          <w:szCs w:val="22"/>
        </w:rPr>
        <w:t xml:space="preserve"> those that involve significant future resources, are abnormal relative to the company’s financial position and usual operations, or involve significant risk.</w:t>
      </w:r>
    </w:p>
    <w:p w14:paraId="46267993" w14:textId="77777777" w:rsidR="00BF65A2" w:rsidRPr="00E635D2" w:rsidRDefault="00BF65A2" w:rsidP="00F60FD3">
      <w:pPr>
        <w:pStyle w:val="Header"/>
        <w:tabs>
          <w:tab w:val="clear" w:pos="4320"/>
          <w:tab w:val="clear" w:pos="8640"/>
          <w:tab w:val="center" w:pos="4500"/>
        </w:tabs>
        <w:ind w:left="0" w:firstLine="0"/>
        <w:rPr>
          <w:rFonts w:ascii="Source Sans Pro" w:hAnsi="Source Sans Pro" w:cs="Arial"/>
          <w:szCs w:val="24"/>
        </w:rPr>
      </w:pPr>
    </w:p>
    <w:p w14:paraId="4D12CDC6" w14:textId="77777777" w:rsidR="002617CF" w:rsidRPr="00E635D2" w:rsidRDefault="002617CF" w:rsidP="007B6A8B">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Presentation, Disclosure, and Analysis</w:t>
      </w:r>
    </w:p>
    <w:p w14:paraId="656D08CF"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22F7CBE9" w14:textId="77777777" w:rsidR="002617CF" w:rsidRPr="00E635D2" w:rsidRDefault="003B440E"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48</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r>
      <w:r w:rsidR="002617CF" w:rsidRPr="00E635D2">
        <w:rPr>
          <w:rFonts w:ascii="Source Sans Pro" w:hAnsi="Source Sans Pro" w:cs="Arial"/>
          <w:b/>
          <w:bCs/>
          <w:sz w:val="22"/>
          <w:szCs w:val="22"/>
        </w:rPr>
        <w:t>Current liabilities</w:t>
      </w:r>
      <w:r w:rsidR="002617CF" w:rsidRPr="00E635D2">
        <w:rPr>
          <w:rFonts w:ascii="Source Sans Pro" w:hAnsi="Source Sans Pro" w:cs="Arial"/>
          <w:sz w:val="22"/>
          <w:szCs w:val="22"/>
        </w:rPr>
        <w:t xml:space="preserve"> are </w:t>
      </w:r>
      <w:r w:rsidR="00BF65A2" w:rsidRPr="00E635D2">
        <w:rPr>
          <w:rFonts w:ascii="Source Sans Pro" w:hAnsi="Source Sans Pro" w:cs="Arial"/>
          <w:sz w:val="22"/>
          <w:szCs w:val="22"/>
        </w:rPr>
        <w:t xml:space="preserve">usually recorded and </w:t>
      </w:r>
      <w:r w:rsidR="002617CF" w:rsidRPr="00E635D2">
        <w:rPr>
          <w:rFonts w:ascii="Source Sans Pro" w:hAnsi="Source Sans Pro" w:cs="Arial"/>
          <w:sz w:val="22"/>
          <w:szCs w:val="22"/>
        </w:rPr>
        <w:t xml:space="preserve">reported in the financial statements at their </w:t>
      </w:r>
      <w:r w:rsidR="00BF65A2" w:rsidRPr="00E635D2">
        <w:rPr>
          <w:rFonts w:ascii="Source Sans Pro" w:hAnsi="Source Sans Pro" w:cs="Arial"/>
          <w:sz w:val="22"/>
          <w:szCs w:val="22"/>
        </w:rPr>
        <w:t xml:space="preserve">full </w:t>
      </w:r>
      <w:r w:rsidR="002617CF" w:rsidRPr="00E635D2">
        <w:rPr>
          <w:rFonts w:ascii="Source Sans Pro" w:hAnsi="Source Sans Pro" w:cs="Arial"/>
          <w:sz w:val="22"/>
          <w:szCs w:val="22"/>
        </w:rPr>
        <w:t>maturity value. Present value techniques are not normally used in measuring current liabilities, because of the short time periods involved</w:t>
      </w:r>
      <w:r w:rsidR="00AC0E9A" w:rsidRPr="00E635D2">
        <w:rPr>
          <w:rFonts w:ascii="Source Sans Pro" w:hAnsi="Source Sans Pro" w:cs="Arial"/>
          <w:sz w:val="22"/>
          <w:szCs w:val="22"/>
        </w:rPr>
        <w:t xml:space="preserve"> and the maturity value is generally not large</w:t>
      </w:r>
      <w:r w:rsidR="002617CF" w:rsidRPr="00E635D2">
        <w:rPr>
          <w:rFonts w:ascii="Source Sans Pro" w:hAnsi="Source Sans Pro" w:cs="Arial"/>
          <w:sz w:val="22"/>
          <w:szCs w:val="22"/>
        </w:rPr>
        <w:t xml:space="preserve">. Current liabilities are normally listed at the beginning of the liabilities and shareholders' equity section of the </w:t>
      </w:r>
      <w:r w:rsidR="00AC0E9A" w:rsidRPr="00E635D2">
        <w:rPr>
          <w:rFonts w:ascii="Source Sans Pro" w:hAnsi="Source Sans Pro" w:cs="Arial"/>
          <w:sz w:val="22"/>
          <w:szCs w:val="22"/>
        </w:rPr>
        <w:t>statement of financial position</w:t>
      </w:r>
      <w:r w:rsidR="002617CF" w:rsidRPr="00E635D2">
        <w:rPr>
          <w:rFonts w:ascii="Source Sans Pro" w:hAnsi="Source Sans Pro" w:cs="Arial"/>
          <w:sz w:val="22"/>
          <w:szCs w:val="22"/>
        </w:rPr>
        <w:t xml:space="preserve">. Within the current liability </w:t>
      </w:r>
      <w:r w:rsidR="00296B6E" w:rsidRPr="00E635D2">
        <w:rPr>
          <w:rFonts w:ascii="Source Sans Pro" w:hAnsi="Source Sans Pro" w:cs="Arial"/>
          <w:sz w:val="22"/>
          <w:szCs w:val="22"/>
        </w:rPr>
        <w:t>section,</w:t>
      </w:r>
      <w:r w:rsidR="002617CF" w:rsidRPr="00E635D2">
        <w:rPr>
          <w:rFonts w:ascii="Source Sans Pro" w:hAnsi="Source Sans Pro" w:cs="Arial"/>
          <w:sz w:val="22"/>
          <w:szCs w:val="22"/>
        </w:rPr>
        <w:t xml:space="preserve"> the accounts may be listed in order of maturity, in descending order of amount, or in order of liquidation preference.</w:t>
      </w:r>
    </w:p>
    <w:p w14:paraId="175673E7" w14:textId="77777777" w:rsidR="00545452" w:rsidRPr="00E635D2" w:rsidRDefault="00545452" w:rsidP="00F60FD3">
      <w:pPr>
        <w:widowControl/>
        <w:tabs>
          <w:tab w:val="left" w:pos="576"/>
          <w:tab w:val="left" w:pos="1152"/>
          <w:tab w:val="left" w:pos="1728"/>
          <w:tab w:val="left" w:pos="2304"/>
          <w:tab w:val="left" w:pos="2880"/>
        </w:tabs>
        <w:ind w:left="0" w:firstLine="0"/>
        <w:rPr>
          <w:rFonts w:ascii="Source Sans Pro" w:hAnsi="Source Sans Pro" w:cs="Arial"/>
          <w:sz w:val="22"/>
          <w:szCs w:val="22"/>
        </w:rPr>
      </w:pPr>
    </w:p>
    <w:p w14:paraId="6AA9189E" w14:textId="77777777" w:rsidR="006556DF" w:rsidRPr="00E635D2" w:rsidRDefault="006556DF" w:rsidP="00F60FD3">
      <w:pPr>
        <w:widowControl/>
        <w:tabs>
          <w:tab w:val="left" w:pos="576"/>
          <w:tab w:val="left" w:pos="1152"/>
          <w:tab w:val="left" w:pos="1728"/>
          <w:tab w:val="left" w:pos="2304"/>
          <w:tab w:val="left" w:pos="2880"/>
        </w:tabs>
        <w:ind w:left="576" w:firstLine="0"/>
        <w:rPr>
          <w:rFonts w:ascii="Source Sans Pro" w:hAnsi="Source Sans Pro" w:cs="Arial"/>
          <w:szCs w:val="24"/>
        </w:rPr>
      </w:pPr>
      <w:r w:rsidRPr="00E635D2">
        <w:rPr>
          <w:rFonts w:ascii="Source Sans Pro" w:hAnsi="Source Sans Pro" w:cs="Arial"/>
          <w:sz w:val="22"/>
          <w:szCs w:val="22"/>
        </w:rPr>
        <w:t xml:space="preserve">Entities should disclose enough supplementary information about their current liabilities so that readers can understand and identify the entity’s current needs for cash. </w:t>
      </w:r>
    </w:p>
    <w:p w14:paraId="74224BF9" w14:textId="77777777" w:rsidR="003B440E" w:rsidRPr="00E635D2" w:rsidRDefault="003B440E" w:rsidP="002B46A1">
      <w:pPr>
        <w:widowControl/>
        <w:tabs>
          <w:tab w:val="left" w:pos="576"/>
          <w:tab w:val="left" w:pos="1152"/>
          <w:tab w:val="left" w:pos="1728"/>
          <w:tab w:val="left" w:pos="2304"/>
          <w:tab w:val="left" w:pos="2880"/>
        </w:tabs>
        <w:ind w:left="0" w:firstLine="0"/>
        <w:rPr>
          <w:rFonts w:ascii="Source Sans Pro" w:hAnsi="Source Sans Pro" w:cs="Arial"/>
          <w:szCs w:val="24"/>
        </w:rPr>
      </w:pPr>
    </w:p>
    <w:p w14:paraId="62C982D8" w14:textId="77777777" w:rsidR="002617CF" w:rsidRPr="00E635D2" w:rsidRDefault="003B440E"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lastRenderedPageBreak/>
        <w:t>49</w:t>
      </w:r>
      <w:r w:rsidR="002617CF" w:rsidRPr="00E635D2">
        <w:rPr>
          <w:rFonts w:ascii="Source Sans Pro" w:hAnsi="Source Sans Pro" w:cs="Arial"/>
          <w:szCs w:val="24"/>
        </w:rPr>
        <w:t>.</w:t>
      </w:r>
      <w:r w:rsidR="002617CF" w:rsidRPr="00E635D2">
        <w:rPr>
          <w:rFonts w:ascii="Source Sans Pro" w:hAnsi="Source Sans Pro" w:cs="Arial"/>
          <w:szCs w:val="24"/>
        </w:rPr>
        <w:tab/>
      </w:r>
      <w:r w:rsidR="002617CF" w:rsidRPr="00E635D2">
        <w:rPr>
          <w:rFonts w:ascii="Source Sans Pro" w:hAnsi="Source Sans Pro" w:cs="Arial"/>
          <w:b/>
          <w:bCs/>
          <w:sz w:val="22"/>
          <w:szCs w:val="22"/>
        </w:rPr>
        <w:t>Contingencies, Guarantees, and Commitments</w:t>
      </w:r>
      <w:r w:rsidR="002617CF" w:rsidRPr="00E635D2">
        <w:rPr>
          <w:rFonts w:ascii="Source Sans Pro" w:hAnsi="Source Sans Pro" w:cs="Arial"/>
          <w:sz w:val="22"/>
          <w:szCs w:val="22"/>
        </w:rPr>
        <w:t xml:space="preserve"> are disclosed if:</w:t>
      </w:r>
    </w:p>
    <w:p w14:paraId="67AD8E2E" w14:textId="77777777" w:rsidR="002617CF" w:rsidRPr="00E635D2" w:rsidRDefault="002617CF" w:rsidP="00F60FD3">
      <w:pPr>
        <w:widowControl/>
        <w:numPr>
          <w:ilvl w:val="0"/>
          <w:numId w:val="22"/>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it is likely that a future event will confirm the existence of a loss but the loss cannot be reasonably estimated.</w:t>
      </w:r>
    </w:p>
    <w:p w14:paraId="08346244" w14:textId="77777777" w:rsidR="002617CF" w:rsidRPr="00E635D2" w:rsidRDefault="002617CF" w:rsidP="00F60FD3">
      <w:pPr>
        <w:widowControl/>
        <w:numPr>
          <w:ilvl w:val="0"/>
          <w:numId w:val="22"/>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a loss has been recognized, but there is an exposure to loss that is higher than the amount that was recorded.</w:t>
      </w:r>
    </w:p>
    <w:p w14:paraId="5CAA7F3A" w14:textId="77777777" w:rsidR="002617CF" w:rsidRPr="00E635D2" w:rsidRDefault="002617CF" w:rsidP="00F60FD3">
      <w:pPr>
        <w:widowControl/>
        <w:numPr>
          <w:ilvl w:val="0"/>
          <w:numId w:val="22"/>
        </w:num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it is not possible to determine the likelihood of there being a future event that confirms the liability.</w:t>
      </w:r>
    </w:p>
    <w:p w14:paraId="13DFBA93"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09055F77" w14:textId="77777777" w:rsidR="002617CF" w:rsidRPr="00E635D2" w:rsidRDefault="003B440E" w:rsidP="00F60FD3">
      <w:pPr>
        <w:widowControl/>
        <w:tabs>
          <w:tab w:val="left" w:pos="576"/>
          <w:tab w:val="left" w:pos="1152"/>
          <w:tab w:val="left" w:pos="1728"/>
          <w:tab w:val="left" w:pos="2304"/>
          <w:tab w:val="left" w:pos="2880"/>
        </w:tabs>
        <w:ind w:left="570" w:hanging="570"/>
        <w:rPr>
          <w:rFonts w:ascii="Source Sans Pro" w:hAnsi="Source Sans Pro" w:cs="Arial"/>
          <w:sz w:val="22"/>
          <w:szCs w:val="22"/>
        </w:rPr>
      </w:pPr>
      <w:r w:rsidRPr="00E635D2">
        <w:rPr>
          <w:rFonts w:ascii="Source Sans Pro" w:hAnsi="Source Sans Pro" w:cs="Arial"/>
          <w:sz w:val="22"/>
          <w:szCs w:val="22"/>
        </w:rPr>
        <w:t>50</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Companies reporting under </w:t>
      </w:r>
      <w:r w:rsidR="00AC0E9A" w:rsidRPr="00E635D2">
        <w:rPr>
          <w:rFonts w:ascii="Source Sans Pro" w:hAnsi="Source Sans Pro" w:cs="Arial"/>
          <w:sz w:val="22"/>
          <w:szCs w:val="22"/>
        </w:rPr>
        <w:t>ASPE</w:t>
      </w:r>
      <w:r w:rsidR="002617CF" w:rsidRPr="00E635D2">
        <w:rPr>
          <w:rFonts w:ascii="Source Sans Pro" w:hAnsi="Source Sans Pro" w:cs="Arial"/>
          <w:sz w:val="22"/>
          <w:szCs w:val="22"/>
        </w:rPr>
        <w:t xml:space="preserve"> are also required to report </w:t>
      </w:r>
      <w:r w:rsidR="002617CF" w:rsidRPr="00E635D2">
        <w:rPr>
          <w:rFonts w:ascii="Source Sans Pro" w:hAnsi="Source Sans Pro" w:cs="Arial"/>
          <w:b/>
          <w:sz w:val="22"/>
          <w:szCs w:val="22"/>
        </w:rPr>
        <w:t>c</w:t>
      </w:r>
      <w:r w:rsidR="002617CF" w:rsidRPr="00E635D2">
        <w:rPr>
          <w:rFonts w:ascii="Source Sans Pro" w:hAnsi="Source Sans Pro" w:cs="Arial"/>
          <w:b/>
          <w:bCs/>
          <w:sz w:val="22"/>
          <w:szCs w:val="22"/>
        </w:rPr>
        <w:t>ontractual commitments</w:t>
      </w:r>
      <w:r w:rsidR="002617CF" w:rsidRPr="00E635D2">
        <w:rPr>
          <w:rFonts w:ascii="Source Sans Pro" w:hAnsi="Source Sans Pro" w:cs="Arial"/>
          <w:sz w:val="22"/>
          <w:szCs w:val="22"/>
        </w:rPr>
        <w:t xml:space="preserve"> that are significant relative to their current financial position of future operations. Guarantors must report information about any guarantees they have made even if it is not likely they will be required to make any payments. </w:t>
      </w:r>
    </w:p>
    <w:p w14:paraId="2E2C0557" w14:textId="77777777" w:rsidR="00B0705C" w:rsidRPr="00E635D2" w:rsidRDefault="00B0705C" w:rsidP="00F60FD3">
      <w:pPr>
        <w:widowControl/>
        <w:tabs>
          <w:tab w:val="left" w:pos="576"/>
          <w:tab w:val="left" w:pos="1152"/>
          <w:tab w:val="left" w:pos="1728"/>
          <w:tab w:val="left" w:pos="2304"/>
          <w:tab w:val="left" w:pos="2880"/>
        </w:tabs>
        <w:ind w:left="570" w:hanging="570"/>
        <w:rPr>
          <w:rFonts w:ascii="Source Sans Pro" w:hAnsi="Source Sans Pro" w:cs="Arial"/>
          <w:sz w:val="22"/>
          <w:szCs w:val="22"/>
        </w:rPr>
      </w:pPr>
    </w:p>
    <w:p w14:paraId="69D59B6B" w14:textId="77777777" w:rsidR="00B0705C" w:rsidRPr="00E635D2" w:rsidRDefault="00B0705C" w:rsidP="00F60FD3">
      <w:pPr>
        <w:widowControl/>
        <w:tabs>
          <w:tab w:val="left" w:pos="576"/>
          <w:tab w:val="left" w:pos="1152"/>
          <w:tab w:val="left" w:pos="1728"/>
          <w:tab w:val="left" w:pos="2304"/>
          <w:tab w:val="left" w:pos="2880"/>
        </w:tabs>
        <w:ind w:left="570" w:hanging="570"/>
        <w:rPr>
          <w:rFonts w:ascii="Source Sans Pro" w:hAnsi="Source Sans Pro" w:cs="Arial"/>
          <w:sz w:val="22"/>
          <w:szCs w:val="22"/>
        </w:rPr>
      </w:pPr>
      <w:r w:rsidRPr="00E635D2">
        <w:rPr>
          <w:rFonts w:ascii="Source Sans Pro" w:hAnsi="Source Sans Pro" w:cs="Arial"/>
          <w:sz w:val="22"/>
          <w:szCs w:val="22"/>
        </w:rPr>
        <w:tab/>
        <w:t>Under IFRS</w:t>
      </w:r>
      <w:r w:rsidR="006B6FEC" w:rsidRPr="00E635D2">
        <w:rPr>
          <w:rFonts w:ascii="Source Sans Pro" w:hAnsi="Source Sans Pro" w:cs="Arial"/>
          <w:sz w:val="22"/>
          <w:szCs w:val="22"/>
        </w:rPr>
        <w:t xml:space="preserve">, companies are required to disclose a brief description for each class of contingent liability, unless the probability of outflow is remote. They are also encouraged to disclose an estimated of the financial effect of the liability. </w:t>
      </w:r>
    </w:p>
    <w:p w14:paraId="42B83648" w14:textId="77777777" w:rsidR="00AC0E9A" w:rsidRPr="00E635D2" w:rsidRDefault="00AC0E9A">
      <w:pPr>
        <w:widowControl/>
        <w:tabs>
          <w:tab w:val="left" w:pos="576"/>
          <w:tab w:val="left" w:pos="1152"/>
          <w:tab w:val="left" w:pos="1728"/>
          <w:tab w:val="left" w:pos="2304"/>
          <w:tab w:val="left" w:pos="2880"/>
        </w:tabs>
        <w:ind w:left="570" w:hanging="570"/>
        <w:jc w:val="both"/>
        <w:rPr>
          <w:rFonts w:ascii="Source Sans Pro" w:hAnsi="Source Sans Pro" w:cs="Arial"/>
          <w:sz w:val="22"/>
          <w:szCs w:val="22"/>
        </w:rPr>
      </w:pPr>
    </w:p>
    <w:p w14:paraId="30073CE7" w14:textId="77777777" w:rsidR="00AC0E9A" w:rsidRPr="00E635D2" w:rsidRDefault="003B440E" w:rsidP="00F60FD3">
      <w:pPr>
        <w:widowControl/>
        <w:tabs>
          <w:tab w:val="left" w:pos="576"/>
          <w:tab w:val="left" w:pos="1152"/>
          <w:tab w:val="left" w:pos="1728"/>
          <w:tab w:val="left" w:pos="2304"/>
          <w:tab w:val="left" w:pos="2880"/>
        </w:tabs>
        <w:ind w:left="570" w:hanging="570"/>
        <w:rPr>
          <w:rFonts w:ascii="Source Sans Pro" w:hAnsi="Source Sans Pro" w:cs="Arial"/>
          <w:sz w:val="22"/>
          <w:szCs w:val="22"/>
        </w:rPr>
      </w:pPr>
      <w:r w:rsidRPr="00E635D2">
        <w:rPr>
          <w:rFonts w:ascii="Source Sans Pro" w:hAnsi="Source Sans Pro" w:cs="Arial"/>
          <w:sz w:val="22"/>
          <w:szCs w:val="22"/>
        </w:rPr>
        <w:t>51</w:t>
      </w:r>
      <w:r w:rsidR="00AC0E9A" w:rsidRPr="00E635D2">
        <w:rPr>
          <w:rFonts w:ascii="Source Sans Pro" w:hAnsi="Source Sans Pro" w:cs="Arial"/>
          <w:sz w:val="22"/>
          <w:szCs w:val="22"/>
        </w:rPr>
        <w:t>.</w:t>
      </w:r>
      <w:r w:rsidR="00AC0E9A" w:rsidRPr="00E635D2">
        <w:rPr>
          <w:rFonts w:ascii="Source Sans Pro" w:hAnsi="Source Sans Pro" w:cs="Arial"/>
          <w:sz w:val="22"/>
          <w:szCs w:val="22"/>
        </w:rPr>
        <w:tab/>
        <w:t>Disclosure information should be sufficient to meet the requirement of full disclosure. Companies should clearly identify secured liabilities, as well as indicate the related assets pledged as collateral. If the due date of any liability can be extended, a company should disclose the details. Companies should not offset current liabilities against assets that it will apply to their liquidation. Finally, current maturities of long-term debt should be classified as current liabilities.</w:t>
      </w:r>
    </w:p>
    <w:p w14:paraId="20B82E1B" w14:textId="77777777" w:rsidR="00807F25" w:rsidRPr="00E635D2" w:rsidRDefault="00807F25" w:rsidP="00F60FD3">
      <w:pPr>
        <w:widowControl/>
        <w:tabs>
          <w:tab w:val="left" w:pos="576"/>
          <w:tab w:val="left" w:pos="1152"/>
          <w:tab w:val="left" w:pos="1728"/>
          <w:tab w:val="left" w:pos="2304"/>
          <w:tab w:val="left" w:pos="2880"/>
        </w:tabs>
        <w:ind w:left="570" w:hanging="570"/>
        <w:rPr>
          <w:rFonts w:ascii="Source Sans Pro" w:hAnsi="Source Sans Pro" w:cs="Arial"/>
          <w:sz w:val="22"/>
          <w:szCs w:val="22"/>
        </w:rPr>
      </w:pPr>
    </w:p>
    <w:p w14:paraId="54CD8086" w14:textId="77777777" w:rsidR="002617CF" w:rsidRPr="00E635D2" w:rsidRDefault="002617CF" w:rsidP="00F60FD3">
      <w:pPr>
        <w:pStyle w:val="Heading6"/>
        <w:jc w:val="left"/>
        <w:rPr>
          <w:rFonts w:ascii="Source Sans Pro" w:hAnsi="Source Sans Pro" w:cs="Arial"/>
          <w:i/>
          <w:color w:val="auto"/>
          <w:szCs w:val="24"/>
        </w:rPr>
      </w:pPr>
      <w:r w:rsidRPr="00E635D2">
        <w:rPr>
          <w:rFonts w:ascii="Source Sans Pro" w:hAnsi="Source Sans Pro" w:cs="Arial"/>
          <w:i/>
          <w:color w:val="auto"/>
          <w:szCs w:val="24"/>
        </w:rPr>
        <w:t>Analysis</w:t>
      </w:r>
    </w:p>
    <w:p w14:paraId="6AC86FCA" w14:textId="77777777" w:rsidR="002617CF" w:rsidRPr="00E635D2" w:rsidRDefault="002617CF" w:rsidP="00F60FD3">
      <w:pPr>
        <w:widowControl/>
        <w:tabs>
          <w:tab w:val="left" w:pos="576"/>
          <w:tab w:val="left" w:pos="1152"/>
          <w:tab w:val="left" w:pos="1728"/>
          <w:tab w:val="left" w:pos="2304"/>
          <w:tab w:val="left" w:pos="2880"/>
        </w:tabs>
        <w:ind w:left="570" w:hanging="570"/>
        <w:rPr>
          <w:rFonts w:ascii="Source Sans Pro" w:hAnsi="Source Sans Pro" w:cs="Arial"/>
          <w:b/>
          <w:bCs/>
          <w:sz w:val="22"/>
          <w:szCs w:val="22"/>
        </w:rPr>
      </w:pPr>
    </w:p>
    <w:p w14:paraId="267593CB" w14:textId="77777777" w:rsidR="002617CF" w:rsidRPr="00E635D2" w:rsidRDefault="003B440E" w:rsidP="00F60FD3">
      <w:pPr>
        <w:widowControl/>
        <w:tabs>
          <w:tab w:val="left" w:pos="0"/>
          <w:tab w:val="left" w:pos="567"/>
          <w:tab w:val="left" w:pos="1728"/>
          <w:tab w:val="left" w:pos="2304"/>
          <w:tab w:val="left" w:pos="2880"/>
        </w:tabs>
        <w:ind w:left="570" w:hanging="570"/>
        <w:rPr>
          <w:rFonts w:ascii="Source Sans Pro" w:hAnsi="Source Sans Pro" w:cs="Arial"/>
          <w:sz w:val="22"/>
          <w:szCs w:val="22"/>
        </w:rPr>
      </w:pPr>
      <w:r w:rsidRPr="00E635D2">
        <w:rPr>
          <w:rFonts w:ascii="Source Sans Pro" w:hAnsi="Source Sans Pro" w:cs="Arial"/>
          <w:sz w:val="22"/>
          <w:szCs w:val="22"/>
        </w:rPr>
        <w:t>52</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Analysts are interested in the </w:t>
      </w:r>
      <w:r w:rsidR="002617CF" w:rsidRPr="00E635D2">
        <w:rPr>
          <w:rFonts w:ascii="Source Sans Pro" w:hAnsi="Source Sans Pro" w:cs="Arial"/>
          <w:b/>
          <w:bCs/>
          <w:sz w:val="22"/>
          <w:szCs w:val="22"/>
        </w:rPr>
        <w:t xml:space="preserve">liquidity of a company. </w:t>
      </w:r>
      <w:r w:rsidR="002617CF" w:rsidRPr="00E635D2">
        <w:rPr>
          <w:rFonts w:ascii="Source Sans Pro" w:hAnsi="Source Sans Pro" w:cs="Arial"/>
          <w:sz w:val="22"/>
          <w:szCs w:val="22"/>
        </w:rPr>
        <w:t xml:space="preserve">Part of this analysis requires an assessment of the ability to pay current obligations as they come due. These obligations arise from both financing activities (such as notes payable) and operations (such as accounts and salaries payable). Ratios that focus on current liabilities in this analysis include the </w:t>
      </w:r>
      <w:r w:rsidR="002617CF" w:rsidRPr="00E635D2">
        <w:rPr>
          <w:rFonts w:ascii="Source Sans Pro" w:hAnsi="Source Sans Pro" w:cs="Arial"/>
          <w:b/>
          <w:bCs/>
          <w:sz w:val="22"/>
          <w:szCs w:val="22"/>
        </w:rPr>
        <w:t xml:space="preserve">current ratio, </w:t>
      </w:r>
      <w:r w:rsidR="002617CF" w:rsidRPr="00E635D2">
        <w:rPr>
          <w:rFonts w:ascii="Source Sans Pro" w:hAnsi="Source Sans Pro" w:cs="Arial"/>
          <w:sz w:val="22"/>
          <w:szCs w:val="22"/>
        </w:rPr>
        <w:t xml:space="preserve">the </w:t>
      </w:r>
      <w:r w:rsidR="002617CF" w:rsidRPr="00E635D2">
        <w:rPr>
          <w:rFonts w:ascii="Source Sans Pro" w:hAnsi="Source Sans Pro" w:cs="Arial"/>
          <w:b/>
          <w:bCs/>
          <w:sz w:val="22"/>
          <w:szCs w:val="22"/>
        </w:rPr>
        <w:t xml:space="preserve">acid-test ratio, </w:t>
      </w:r>
      <w:r w:rsidR="002617CF" w:rsidRPr="00E635D2">
        <w:rPr>
          <w:rFonts w:ascii="Source Sans Pro" w:hAnsi="Source Sans Pro" w:cs="Arial"/>
          <w:sz w:val="22"/>
          <w:szCs w:val="22"/>
        </w:rPr>
        <w:t xml:space="preserve">and the </w:t>
      </w:r>
      <w:r w:rsidR="002617CF" w:rsidRPr="00E635D2">
        <w:rPr>
          <w:rFonts w:ascii="Source Sans Pro" w:hAnsi="Source Sans Pro" w:cs="Arial"/>
          <w:b/>
          <w:bCs/>
          <w:sz w:val="22"/>
          <w:szCs w:val="22"/>
        </w:rPr>
        <w:t xml:space="preserve">days payables outstanding </w:t>
      </w:r>
      <w:r w:rsidR="002617CF" w:rsidRPr="00E635D2">
        <w:rPr>
          <w:rFonts w:ascii="Source Sans Pro" w:hAnsi="Source Sans Pro" w:cs="Arial"/>
          <w:sz w:val="22"/>
          <w:szCs w:val="22"/>
        </w:rPr>
        <w:t>ratio.</w:t>
      </w:r>
    </w:p>
    <w:p w14:paraId="07B38C85"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0E227F85" w14:textId="77777777" w:rsidR="002617CF" w:rsidRPr="00E635D2" w:rsidRDefault="002617CF">
      <w:pPr>
        <w:widowControl/>
        <w:tabs>
          <w:tab w:val="left" w:pos="-1109"/>
          <w:tab w:val="left" w:pos="-389"/>
          <w:tab w:val="left" w:pos="480"/>
          <w:tab w:val="left" w:pos="1080"/>
          <w:tab w:val="left" w:pos="1483"/>
          <w:tab w:val="left" w:pos="2059"/>
          <w:tab w:val="left" w:pos="2635"/>
          <w:tab w:val="left" w:pos="3211"/>
        </w:tabs>
        <w:snapToGrid w:val="0"/>
        <w:rPr>
          <w:rFonts w:ascii="Source Sans Pro" w:hAnsi="Source Sans Pro" w:cs="Arial"/>
          <w:b/>
          <w:i/>
          <w:szCs w:val="24"/>
        </w:rPr>
      </w:pPr>
      <w:r w:rsidRPr="00E635D2">
        <w:rPr>
          <w:rFonts w:ascii="Source Sans Pro" w:hAnsi="Source Sans Pro" w:cs="Arial"/>
          <w:b/>
          <w:i/>
          <w:szCs w:val="24"/>
        </w:rPr>
        <w:t xml:space="preserve">IFRS and </w:t>
      </w:r>
      <w:r w:rsidR="008D3A00" w:rsidRPr="00E635D2">
        <w:rPr>
          <w:rFonts w:ascii="Source Sans Pro" w:hAnsi="Source Sans Pro" w:cs="Arial"/>
          <w:b/>
          <w:i/>
          <w:szCs w:val="24"/>
        </w:rPr>
        <w:t>ASPE</w:t>
      </w:r>
    </w:p>
    <w:p w14:paraId="5C82C371" w14:textId="77777777" w:rsidR="002617CF" w:rsidRPr="00E635D2" w:rsidRDefault="002617CF">
      <w:pPr>
        <w:widowControl/>
        <w:tabs>
          <w:tab w:val="left" w:pos="-1109"/>
          <w:tab w:val="left" w:pos="-389"/>
          <w:tab w:val="left" w:pos="480"/>
          <w:tab w:val="left" w:pos="1080"/>
          <w:tab w:val="left" w:pos="1483"/>
          <w:tab w:val="left" w:pos="2059"/>
          <w:tab w:val="left" w:pos="2635"/>
          <w:tab w:val="left" w:pos="3211"/>
        </w:tabs>
        <w:snapToGrid w:val="0"/>
        <w:rPr>
          <w:rFonts w:ascii="Source Sans Pro" w:hAnsi="Source Sans Pro" w:cs="Arial"/>
          <w:b/>
          <w:szCs w:val="24"/>
        </w:rPr>
      </w:pPr>
    </w:p>
    <w:p w14:paraId="1F90B3C0" w14:textId="77777777" w:rsidR="002617CF" w:rsidRPr="00E635D2" w:rsidRDefault="003B440E" w:rsidP="00F60FD3">
      <w:pPr>
        <w:widowControl/>
        <w:tabs>
          <w:tab w:val="left" w:pos="-1109"/>
          <w:tab w:val="left" w:pos="-389"/>
          <w:tab w:val="left" w:pos="284"/>
          <w:tab w:val="left" w:pos="1080"/>
          <w:tab w:val="left" w:pos="1483"/>
          <w:tab w:val="left" w:pos="2059"/>
          <w:tab w:val="left" w:pos="2635"/>
          <w:tab w:val="left" w:pos="3211"/>
        </w:tabs>
        <w:snapToGrid w:val="0"/>
        <w:ind w:left="576" w:hanging="576"/>
        <w:rPr>
          <w:rFonts w:ascii="Source Sans Pro" w:hAnsi="Source Sans Pro" w:cs="Arial"/>
          <w:sz w:val="22"/>
          <w:szCs w:val="22"/>
        </w:rPr>
      </w:pPr>
      <w:r w:rsidRPr="00E635D2">
        <w:rPr>
          <w:rFonts w:ascii="Source Sans Pro" w:hAnsi="Source Sans Pro" w:cs="Arial"/>
          <w:sz w:val="22"/>
          <w:szCs w:val="22"/>
        </w:rPr>
        <w:t>53</w:t>
      </w:r>
      <w:r w:rsidR="002617CF" w:rsidRPr="00E635D2">
        <w:rPr>
          <w:rFonts w:ascii="Source Sans Pro" w:hAnsi="Source Sans Pro" w:cs="Arial"/>
          <w:sz w:val="22"/>
          <w:szCs w:val="22"/>
        </w:rPr>
        <w:t>.</w:t>
      </w:r>
      <w:r w:rsidR="00224783" w:rsidRPr="00E635D2">
        <w:rPr>
          <w:rFonts w:ascii="Source Sans Pro" w:hAnsi="Source Sans Pro" w:cs="Arial"/>
          <w:sz w:val="22"/>
          <w:szCs w:val="22"/>
        </w:rPr>
        <w:t xml:space="preserve"> </w:t>
      </w:r>
      <w:r w:rsidR="004B0FD9" w:rsidRPr="00E635D2">
        <w:rPr>
          <w:rFonts w:ascii="Source Sans Pro" w:hAnsi="Source Sans Pro" w:cs="Arial"/>
          <w:sz w:val="22"/>
          <w:szCs w:val="22"/>
        </w:rPr>
        <w:t xml:space="preserve">   </w:t>
      </w:r>
      <w:r w:rsidR="008A5ED2">
        <w:rPr>
          <w:rFonts w:ascii="Source Sans Pro" w:hAnsi="Source Sans Pro" w:cs="Arial"/>
          <w:sz w:val="22"/>
          <w:szCs w:val="22"/>
        </w:rPr>
        <w:t xml:space="preserve">  </w:t>
      </w:r>
      <w:r w:rsidR="00AC0E9A" w:rsidRPr="00E635D2">
        <w:rPr>
          <w:rFonts w:ascii="Source Sans Pro" w:hAnsi="Source Sans Pro" w:cs="Arial"/>
          <w:sz w:val="22"/>
          <w:szCs w:val="22"/>
        </w:rPr>
        <w:t xml:space="preserve">Text </w:t>
      </w:r>
      <w:r w:rsidR="002617CF" w:rsidRPr="00E635D2">
        <w:rPr>
          <w:rFonts w:ascii="Source Sans Pro" w:hAnsi="Source Sans Pro" w:cs="Arial"/>
          <w:b/>
          <w:bCs/>
          <w:sz w:val="22"/>
          <w:szCs w:val="22"/>
        </w:rPr>
        <w:t>Illustration 13-</w:t>
      </w:r>
      <w:r w:rsidRPr="00E635D2">
        <w:rPr>
          <w:rFonts w:ascii="Source Sans Pro" w:hAnsi="Source Sans Pro" w:cs="Arial"/>
          <w:b/>
          <w:bCs/>
          <w:sz w:val="22"/>
          <w:szCs w:val="22"/>
        </w:rPr>
        <w:t>14</w:t>
      </w:r>
      <w:r w:rsidRPr="00E635D2">
        <w:rPr>
          <w:rFonts w:ascii="Source Sans Pro" w:hAnsi="Source Sans Pro" w:cs="Arial"/>
          <w:sz w:val="22"/>
          <w:szCs w:val="22"/>
        </w:rPr>
        <w:t xml:space="preserve"> </w:t>
      </w:r>
      <w:r w:rsidR="002617CF" w:rsidRPr="00E635D2">
        <w:rPr>
          <w:rFonts w:ascii="Source Sans Pro" w:hAnsi="Source Sans Pro" w:cs="Arial"/>
          <w:sz w:val="22"/>
          <w:szCs w:val="22"/>
        </w:rPr>
        <w:t>identifies the current differences</w:t>
      </w:r>
      <w:r w:rsidR="008D3A00" w:rsidRPr="00E635D2">
        <w:rPr>
          <w:rFonts w:ascii="Source Sans Pro" w:hAnsi="Source Sans Pro" w:cs="Arial"/>
          <w:sz w:val="22"/>
          <w:szCs w:val="22"/>
        </w:rPr>
        <w:t xml:space="preserve"> between </w:t>
      </w:r>
      <w:r w:rsidR="00AC0E9A" w:rsidRPr="00E635D2">
        <w:rPr>
          <w:rFonts w:ascii="Source Sans Pro" w:hAnsi="Source Sans Pro" w:cs="Arial"/>
          <w:sz w:val="22"/>
          <w:szCs w:val="22"/>
        </w:rPr>
        <w:t xml:space="preserve">IFRS </w:t>
      </w:r>
      <w:r w:rsidR="002617CF" w:rsidRPr="00E635D2">
        <w:rPr>
          <w:rFonts w:ascii="Source Sans Pro" w:hAnsi="Source Sans Pro" w:cs="Arial"/>
          <w:sz w:val="22"/>
          <w:szCs w:val="22"/>
        </w:rPr>
        <w:t xml:space="preserve">and </w:t>
      </w:r>
      <w:r w:rsidR="00AC0E9A" w:rsidRPr="00E635D2">
        <w:rPr>
          <w:rFonts w:ascii="Source Sans Pro" w:hAnsi="Source Sans Pro" w:cs="Arial"/>
          <w:sz w:val="22"/>
          <w:szCs w:val="22"/>
        </w:rPr>
        <w:t xml:space="preserve">ASPE </w:t>
      </w:r>
      <w:r w:rsidR="002617CF" w:rsidRPr="00E635D2">
        <w:rPr>
          <w:rFonts w:ascii="Source Sans Pro" w:hAnsi="Source Sans Pro" w:cs="Arial"/>
          <w:sz w:val="22"/>
          <w:szCs w:val="22"/>
        </w:rPr>
        <w:t xml:space="preserve">in addition to an indication of what is expected in the revised IFRS on </w:t>
      </w:r>
      <w:r w:rsidR="002617CF" w:rsidRPr="00E635D2">
        <w:rPr>
          <w:rFonts w:ascii="Source Sans Pro" w:hAnsi="Source Sans Pro" w:cs="Arial"/>
          <w:i/>
          <w:iCs/>
          <w:sz w:val="22"/>
          <w:szCs w:val="22"/>
        </w:rPr>
        <w:t>Liabilities</w:t>
      </w:r>
      <w:r w:rsidR="002617CF" w:rsidRPr="00E635D2">
        <w:rPr>
          <w:rFonts w:ascii="Source Sans Pro" w:hAnsi="Source Sans Pro" w:cs="Arial"/>
          <w:sz w:val="22"/>
          <w:szCs w:val="22"/>
        </w:rPr>
        <w:t xml:space="preserve"> that will replace IAS 37 </w:t>
      </w:r>
      <w:r w:rsidR="002617CF" w:rsidRPr="00E635D2">
        <w:rPr>
          <w:rFonts w:ascii="Source Sans Pro" w:hAnsi="Source Sans Pro" w:cs="Arial"/>
          <w:i/>
          <w:iCs/>
          <w:sz w:val="22"/>
          <w:szCs w:val="22"/>
        </w:rPr>
        <w:t>Provisions, Contingent Liabilities, and Contingent Assets.</w:t>
      </w:r>
      <w:r w:rsidR="002617CF" w:rsidRPr="00E635D2">
        <w:rPr>
          <w:rFonts w:ascii="Source Sans Pro" w:hAnsi="Source Sans Pro" w:cs="Arial"/>
          <w:sz w:val="22"/>
          <w:szCs w:val="22"/>
        </w:rPr>
        <w:t xml:space="preserve"> </w:t>
      </w:r>
    </w:p>
    <w:p w14:paraId="0D4C7D3B" w14:textId="77777777" w:rsidR="002617CF" w:rsidRPr="00E635D2" w:rsidRDefault="002617CF">
      <w:pPr>
        <w:widowControl/>
        <w:tabs>
          <w:tab w:val="left" w:pos="576"/>
          <w:tab w:val="left" w:pos="1152"/>
          <w:tab w:val="left" w:pos="1728"/>
          <w:tab w:val="left" w:pos="2304"/>
          <w:tab w:val="left" w:pos="2880"/>
        </w:tabs>
        <w:ind w:left="570" w:hanging="570"/>
        <w:jc w:val="both"/>
        <w:rPr>
          <w:rFonts w:ascii="Source Sans Pro" w:hAnsi="Source Sans Pro" w:cs="Arial"/>
          <w:szCs w:val="24"/>
        </w:rPr>
      </w:pPr>
    </w:p>
    <w:p w14:paraId="4A6D07EA" w14:textId="77777777" w:rsidR="004B0FD9" w:rsidRPr="00E635D2" w:rsidRDefault="004B0FD9" w:rsidP="007B6A8B">
      <w:pPr>
        <w:widowControl/>
        <w:tabs>
          <w:tab w:val="left" w:pos="-1109"/>
          <w:tab w:val="left" w:pos="-389"/>
          <w:tab w:val="left" w:pos="480"/>
          <w:tab w:val="left" w:pos="1080"/>
          <w:tab w:val="left" w:pos="1483"/>
          <w:tab w:val="left" w:pos="2059"/>
          <w:tab w:val="left" w:pos="2635"/>
          <w:tab w:val="left" w:pos="3211"/>
        </w:tabs>
        <w:snapToGrid w:val="0"/>
        <w:rPr>
          <w:rFonts w:ascii="Source Sans Pro" w:hAnsi="Source Sans Pro" w:cs="Arial"/>
          <w:b/>
          <w:i/>
          <w:szCs w:val="24"/>
        </w:rPr>
      </w:pPr>
      <w:r w:rsidRPr="00E635D2">
        <w:rPr>
          <w:rFonts w:ascii="Source Sans Pro" w:hAnsi="Source Sans Pro" w:cs="Arial"/>
          <w:b/>
          <w:i/>
          <w:szCs w:val="24"/>
        </w:rPr>
        <w:t xml:space="preserve">Looking Ahead </w:t>
      </w:r>
    </w:p>
    <w:p w14:paraId="53D580C9" w14:textId="77777777" w:rsidR="004B0FD9" w:rsidRPr="00E635D2" w:rsidRDefault="004B0FD9" w:rsidP="00F60FD3">
      <w:pPr>
        <w:widowControl/>
        <w:tabs>
          <w:tab w:val="left" w:pos="-1109"/>
          <w:tab w:val="left" w:pos="-389"/>
          <w:tab w:val="left" w:pos="480"/>
          <w:tab w:val="left" w:pos="1080"/>
          <w:tab w:val="left" w:pos="1483"/>
          <w:tab w:val="left" w:pos="2059"/>
          <w:tab w:val="left" w:pos="2635"/>
          <w:tab w:val="left" w:pos="3211"/>
        </w:tabs>
        <w:snapToGrid w:val="0"/>
        <w:rPr>
          <w:rFonts w:ascii="Source Sans Pro" w:hAnsi="Source Sans Pro" w:cs="Arial"/>
          <w:b/>
          <w:szCs w:val="24"/>
        </w:rPr>
      </w:pPr>
    </w:p>
    <w:p w14:paraId="40BA849F" w14:textId="77777777" w:rsidR="004B0FD9" w:rsidRPr="00E635D2" w:rsidRDefault="003B440E" w:rsidP="00F60FD3">
      <w:pPr>
        <w:widowControl/>
        <w:tabs>
          <w:tab w:val="left" w:pos="-1109"/>
          <w:tab w:val="left" w:pos="-389"/>
          <w:tab w:val="left" w:pos="284"/>
          <w:tab w:val="left" w:pos="1080"/>
          <w:tab w:val="left" w:pos="1483"/>
          <w:tab w:val="left" w:pos="2059"/>
          <w:tab w:val="left" w:pos="2635"/>
          <w:tab w:val="left" w:pos="3211"/>
        </w:tabs>
        <w:snapToGrid w:val="0"/>
        <w:ind w:left="576" w:hanging="576"/>
        <w:rPr>
          <w:rFonts w:ascii="Source Sans Pro" w:hAnsi="Source Sans Pro" w:cs="Arial"/>
          <w:szCs w:val="24"/>
        </w:rPr>
      </w:pPr>
      <w:r w:rsidRPr="00E635D2">
        <w:rPr>
          <w:rFonts w:ascii="Source Sans Pro" w:hAnsi="Source Sans Pro" w:cs="Arial"/>
          <w:sz w:val="22"/>
          <w:szCs w:val="22"/>
        </w:rPr>
        <w:t>54</w:t>
      </w:r>
      <w:r w:rsidR="004B0FD9" w:rsidRPr="00E635D2">
        <w:rPr>
          <w:rFonts w:ascii="Source Sans Pro" w:hAnsi="Source Sans Pro" w:cs="Arial"/>
          <w:szCs w:val="24"/>
        </w:rPr>
        <w:tab/>
        <w:t xml:space="preserve">   </w:t>
      </w:r>
      <w:r w:rsidR="008A5ED2">
        <w:rPr>
          <w:rFonts w:ascii="Source Sans Pro" w:hAnsi="Source Sans Pro" w:cs="Arial"/>
          <w:szCs w:val="24"/>
        </w:rPr>
        <w:t xml:space="preserve">   </w:t>
      </w:r>
      <w:r w:rsidR="004B0FD9" w:rsidRPr="00E635D2">
        <w:rPr>
          <w:rFonts w:ascii="Source Sans Pro" w:hAnsi="Source Sans Pro" w:cs="Arial"/>
          <w:sz w:val="22"/>
          <w:szCs w:val="22"/>
        </w:rPr>
        <w:t xml:space="preserve">The IASB issued </w:t>
      </w:r>
      <w:r w:rsidRPr="00E635D2">
        <w:rPr>
          <w:rFonts w:ascii="Source Sans Pro" w:hAnsi="Source Sans Pro" w:cs="Arial"/>
          <w:sz w:val="22"/>
          <w:szCs w:val="22"/>
        </w:rPr>
        <w:t>its</w:t>
      </w:r>
      <w:r w:rsidR="004B0FD9" w:rsidRPr="00E635D2">
        <w:rPr>
          <w:rFonts w:ascii="Source Sans Pro" w:hAnsi="Source Sans Pro" w:cs="Arial"/>
          <w:sz w:val="22"/>
          <w:szCs w:val="22"/>
        </w:rPr>
        <w:t xml:space="preserve"> Conceptual Framework for Financial Reporting </w:t>
      </w:r>
      <w:r w:rsidRPr="00E635D2">
        <w:rPr>
          <w:rFonts w:ascii="Source Sans Pro" w:hAnsi="Source Sans Pro" w:cs="Arial"/>
          <w:sz w:val="22"/>
          <w:szCs w:val="22"/>
        </w:rPr>
        <w:t>which</w:t>
      </w:r>
      <w:r w:rsidR="004B0FD9" w:rsidRPr="00E635D2">
        <w:rPr>
          <w:rFonts w:ascii="Source Sans Pro" w:hAnsi="Source Sans Pro" w:cs="Arial"/>
          <w:sz w:val="22"/>
          <w:szCs w:val="22"/>
        </w:rPr>
        <w:t>, among other things, provides clearer definitions of assets and liabilities, including more detailed guidance for interpreting the definitions.</w:t>
      </w:r>
      <w:r w:rsidR="004B0FD9" w:rsidRPr="00E635D2">
        <w:rPr>
          <w:rFonts w:ascii="Source Sans Pro" w:hAnsi="Source Sans Pro" w:cs="Arial"/>
          <w:szCs w:val="24"/>
        </w:rPr>
        <w:t xml:space="preserve"> </w:t>
      </w:r>
    </w:p>
    <w:p w14:paraId="4E7EAD4A" w14:textId="77777777" w:rsidR="004B0FD9" w:rsidRPr="00E635D2" w:rsidRDefault="004B0FD9" w:rsidP="00F60FD3">
      <w:pPr>
        <w:widowControl/>
        <w:tabs>
          <w:tab w:val="left" w:pos="-1109"/>
          <w:tab w:val="left" w:pos="-389"/>
          <w:tab w:val="left" w:pos="284"/>
          <w:tab w:val="left" w:pos="1080"/>
          <w:tab w:val="left" w:pos="1483"/>
          <w:tab w:val="left" w:pos="2059"/>
          <w:tab w:val="left" w:pos="2635"/>
          <w:tab w:val="left" w:pos="3211"/>
        </w:tabs>
        <w:snapToGrid w:val="0"/>
        <w:ind w:left="576" w:hanging="576"/>
        <w:rPr>
          <w:rFonts w:ascii="Source Sans Pro" w:hAnsi="Source Sans Pro" w:cs="Arial"/>
          <w:szCs w:val="24"/>
        </w:rPr>
      </w:pPr>
    </w:p>
    <w:p w14:paraId="6CCACE71" w14:textId="77777777" w:rsidR="004B0FD9" w:rsidRPr="00E635D2" w:rsidRDefault="004B0FD9" w:rsidP="00F60FD3">
      <w:pPr>
        <w:widowControl/>
        <w:tabs>
          <w:tab w:val="left" w:pos="-1109"/>
          <w:tab w:val="left" w:pos="-389"/>
          <w:tab w:val="left" w:pos="284"/>
          <w:tab w:val="left" w:pos="1080"/>
          <w:tab w:val="left" w:pos="1483"/>
          <w:tab w:val="left" w:pos="2059"/>
          <w:tab w:val="left" w:pos="2635"/>
          <w:tab w:val="left" w:pos="3211"/>
        </w:tabs>
        <w:snapToGrid w:val="0"/>
        <w:ind w:left="576" w:hanging="576"/>
        <w:rPr>
          <w:rFonts w:ascii="Source Sans Pro" w:hAnsi="Source Sans Pro" w:cs="Arial"/>
          <w:sz w:val="22"/>
          <w:szCs w:val="22"/>
        </w:rPr>
      </w:pPr>
      <w:r w:rsidRPr="00E635D2">
        <w:rPr>
          <w:rFonts w:ascii="Source Sans Pro" w:hAnsi="Source Sans Pro" w:cs="Arial"/>
          <w:szCs w:val="24"/>
        </w:rPr>
        <w:lastRenderedPageBreak/>
        <w:tab/>
      </w:r>
      <w:r w:rsidRPr="00E635D2">
        <w:rPr>
          <w:rFonts w:ascii="Source Sans Pro" w:hAnsi="Source Sans Pro" w:cs="Arial"/>
          <w:sz w:val="22"/>
          <w:szCs w:val="22"/>
        </w:rPr>
        <w:t xml:space="preserve">     </w:t>
      </w:r>
      <w:r w:rsidR="008A5ED2">
        <w:rPr>
          <w:rFonts w:ascii="Source Sans Pro" w:hAnsi="Source Sans Pro" w:cs="Arial"/>
          <w:sz w:val="22"/>
          <w:szCs w:val="22"/>
        </w:rPr>
        <w:t xml:space="preserve"> </w:t>
      </w:r>
      <w:r w:rsidRPr="00E635D2">
        <w:rPr>
          <w:rFonts w:ascii="Source Sans Pro" w:hAnsi="Source Sans Pro" w:cs="Arial"/>
          <w:sz w:val="22"/>
          <w:szCs w:val="22"/>
        </w:rPr>
        <w:t>The 2010 Exposure Draft</w:t>
      </w:r>
      <w:r w:rsidR="00833BD1" w:rsidRPr="00E635D2">
        <w:rPr>
          <w:rFonts w:ascii="Source Sans Pro" w:hAnsi="Source Sans Pro" w:cs="Arial"/>
          <w:sz w:val="22"/>
          <w:szCs w:val="22"/>
        </w:rPr>
        <w:t xml:space="preserve"> of Proposed Amendments to IAS 3</w:t>
      </w:r>
      <w:r w:rsidRPr="00E635D2">
        <w:rPr>
          <w:rFonts w:ascii="Source Sans Pro" w:hAnsi="Source Sans Pro" w:cs="Arial"/>
          <w:sz w:val="22"/>
          <w:szCs w:val="22"/>
        </w:rPr>
        <w:t xml:space="preserve">7 Provisions, Contingent Liabilities and Contingent Assets suggested that the term “contingent liabilities” be eliminated. Under the proposed changes to IFRS, liabilities would arise only from unconditional (or non-contingent) obligations. Uncertainty about the amounts that might be payable would be taken into account in the measurement of the liability, not its existence. However, the July 2015 </w:t>
      </w:r>
      <w:r w:rsidR="003B440E" w:rsidRPr="00E635D2">
        <w:rPr>
          <w:rFonts w:ascii="Source Sans Pro" w:hAnsi="Source Sans Pro" w:cs="Arial"/>
          <w:sz w:val="22"/>
          <w:szCs w:val="22"/>
        </w:rPr>
        <w:t xml:space="preserve">Staff </w:t>
      </w:r>
      <w:r w:rsidRPr="00E635D2">
        <w:rPr>
          <w:rFonts w:ascii="Source Sans Pro" w:hAnsi="Source Sans Pro" w:cs="Arial"/>
          <w:sz w:val="22"/>
          <w:szCs w:val="22"/>
        </w:rPr>
        <w:t xml:space="preserve">Paper has made it clear that the current research project is looking at all the issues afresh. </w:t>
      </w:r>
    </w:p>
    <w:p w14:paraId="3B5EA7BB" w14:textId="77777777" w:rsidR="009C4853" w:rsidRPr="00E635D2" w:rsidRDefault="009C4853" w:rsidP="00620F8D">
      <w:pPr>
        <w:widowControl/>
        <w:tabs>
          <w:tab w:val="left" w:pos="576"/>
          <w:tab w:val="left" w:pos="1152"/>
          <w:tab w:val="left" w:pos="1728"/>
          <w:tab w:val="left" w:pos="2304"/>
          <w:tab w:val="left" w:pos="2880"/>
        </w:tabs>
        <w:ind w:left="0" w:firstLine="0"/>
        <w:jc w:val="both"/>
        <w:rPr>
          <w:rFonts w:ascii="Source Sans Pro" w:hAnsi="Source Sans Pro" w:cs="Arial"/>
          <w:szCs w:val="24"/>
        </w:rPr>
      </w:pPr>
      <w:r w:rsidRPr="00E635D2">
        <w:rPr>
          <w:rFonts w:ascii="Source Sans Pro" w:hAnsi="Source Sans Pro" w:cs="Arial"/>
          <w:szCs w:val="24"/>
        </w:rPr>
        <w:br w:type="page"/>
      </w:r>
    </w:p>
    <w:p w14:paraId="39559351" w14:textId="77777777" w:rsidR="002617CF" w:rsidRPr="00E635D2" w:rsidRDefault="002617CF">
      <w:pPr>
        <w:pStyle w:val="Heading2"/>
        <w:rPr>
          <w:rFonts w:ascii="Source Sans Pro" w:hAnsi="Source Sans Pro"/>
          <w:szCs w:val="32"/>
        </w:rPr>
      </w:pPr>
      <w:r w:rsidRPr="00E635D2">
        <w:rPr>
          <w:rFonts w:ascii="Source Sans Pro" w:hAnsi="Source Sans Pro"/>
          <w:szCs w:val="32"/>
        </w:rPr>
        <w:lastRenderedPageBreak/>
        <w:t>LECTURE OUTLINE</w:t>
      </w:r>
    </w:p>
    <w:p w14:paraId="230150DC" w14:textId="77777777" w:rsidR="002617CF" w:rsidRPr="00E635D2" w:rsidRDefault="002617CF" w:rsidP="00F60FD3">
      <w:pPr>
        <w:widowControl/>
        <w:tabs>
          <w:tab w:val="left" w:pos="567"/>
          <w:tab w:val="left" w:pos="1134"/>
          <w:tab w:val="left" w:pos="1701"/>
          <w:tab w:val="right" w:pos="7233"/>
          <w:tab w:val="right" w:pos="8707"/>
        </w:tabs>
        <w:ind w:left="0" w:firstLine="0"/>
        <w:rPr>
          <w:rFonts w:ascii="Source Sans Pro" w:hAnsi="Source Sans Pro" w:cs="Arial"/>
          <w:szCs w:val="24"/>
        </w:rPr>
      </w:pPr>
    </w:p>
    <w:p w14:paraId="0487D7E0" w14:textId="77777777" w:rsidR="002617CF" w:rsidRDefault="002617CF" w:rsidP="00620F8D">
      <w:pPr>
        <w:widowControl/>
        <w:tabs>
          <w:tab w:val="left" w:pos="567"/>
          <w:tab w:val="left" w:pos="1134"/>
          <w:tab w:val="left" w:pos="1701"/>
          <w:tab w:val="right" w:pos="7233"/>
          <w:tab w:val="right" w:pos="8707"/>
        </w:tabs>
        <w:ind w:left="0" w:firstLine="0"/>
        <w:rPr>
          <w:rFonts w:ascii="Source Sans Pro" w:hAnsi="Source Sans Pro" w:cs="Arial"/>
          <w:sz w:val="22"/>
          <w:szCs w:val="22"/>
        </w:rPr>
      </w:pPr>
      <w:r w:rsidRPr="00E635D2">
        <w:rPr>
          <w:rFonts w:ascii="Source Sans Pro" w:hAnsi="Source Sans Pro" w:cs="Arial"/>
          <w:sz w:val="22"/>
          <w:szCs w:val="22"/>
        </w:rPr>
        <w:t>This chapter can be covered in two or three class sessions. Students should be familiar wit</w:t>
      </w:r>
      <w:r w:rsidR="00E55253" w:rsidRPr="00E635D2">
        <w:rPr>
          <w:rFonts w:ascii="Source Sans Pro" w:hAnsi="Source Sans Pro" w:cs="Arial"/>
          <w:sz w:val="22"/>
          <w:szCs w:val="22"/>
        </w:rPr>
        <w:t xml:space="preserve">h </w:t>
      </w:r>
      <w:r w:rsidRPr="00E635D2">
        <w:rPr>
          <w:rFonts w:ascii="Source Sans Pro" w:hAnsi="Source Sans Pro" w:cs="Arial"/>
          <w:sz w:val="22"/>
          <w:szCs w:val="22"/>
        </w:rPr>
        <w:t>trade and payroll liabilities. Short-term obligations expected to be refinanced, accounting for contingencies, and transitioning international financial standards are the conceptually challenging areas for many students.</w:t>
      </w:r>
    </w:p>
    <w:p w14:paraId="6A715895" w14:textId="77777777" w:rsidR="00620F8D" w:rsidRPr="00620F8D" w:rsidRDefault="00620F8D" w:rsidP="00620F8D">
      <w:pPr>
        <w:widowControl/>
        <w:tabs>
          <w:tab w:val="left" w:pos="567"/>
          <w:tab w:val="left" w:pos="1134"/>
          <w:tab w:val="left" w:pos="1701"/>
          <w:tab w:val="right" w:pos="7233"/>
          <w:tab w:val="right" w:pos="8707"/>
        </w:tabs>
        <w:ind w:left="0" w:firstLine="0"/>
        <w:rPr>
          <w:rFonts w:ascii="Source Sans Pro" w:hAnsi="Source Sans Pro" w:cs="Arial"/>
          <w:sz w:val="22"/>
          <w:szCs w:val="22"/>
        </w:rPr>
      </w:pPr>
    </w:p>
    <w:p w14:paraId="19602C6A" w14:textId="77777777" w:rsidR="002617CF" w:rsidRPr="00E635D2" w:rsidRDefault="002617CF">
      <w:pPr>
        <w:pStyle w:val="Heading3"/>
        <w:tabs>
          <w:tab w:val="left" w:pos="576"/>
          <w:tab w:val="left" w:pos="1152"/>
          <w:tab w:val="left" w:pos="1728"/>
          <w:tab w:val="left" w:pos="2304"/>
          <w:tab w:val="left" w:pos="2880"/>
        </w:tabs>
        <w:rPr>
          <w:rFonts w:ascii="Source Sans Pro" w:hAnsi="Source Sans Pro"/>
          <w:i/>
          <w:sz w:val="24"/>
          <w:szCs w:val="24"/>
        </w:rPr>
      </w:pPr>
      <w:r w:rsidRPr="00E635D2">
        <w:rPr>
          <w:rFonts w:ascii="Source Sans Pro" w:hAnsi="Source Sans Pro"/>
          <w:i/>
          <w:sz w:val="24"/>
          <w:szCs w:val="24"/>
        </w:rPr>
        <w:t>Section 1: Current Liabilities</w:t>
      </w:r>
    </w:p>
    <w:p w14:paraId="1994A1A5"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 w:val="22"/>
          <w:szCs w:val="22"/>
        </w:rPr>
      </w:pPr>
    </w:p>
    <w:p w14:paraId="760A0730" w14:textId="6579E0C6" w:rsidR="002617CF" w:rsidRPr="00E635D2" w:rsidRDefault="002617CF" w:rsidP="00F60FD3">
      <w:pPr>
        <w:widowControl/>
        <w:tabs>
          <w:tab w:val="left" w:pos="576"/>
          <w:tab w:val="left" w:pos="1152"/>
          <w:tab w:val="left" w:pos="1728"/>
          <w:tab w:val="left" w:pos="2304"/>
          <w:tab w:val="left" w:pos="2880"/>
        </w:tabs>
        <w:ind w:left="907" w:hanging="907"/>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1_0 \* ALPHABETIC \r 1</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A</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The Concept of Liabilities</w:t>
      </w:r>
    </w:p>
    <w:p w14:paraId="79C2AAE1"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3C22700D" w14:textId="71DFDEEA"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1_1 \* Arabic \r 1</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1</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 xml:space="preserve">The question of </w:t>
      </w:r>
      <w:r w:rsidRPr="00E635D2">
        <w:rPr>
          <w:rFonts w:ascii="Source Sans Pro" w:hAnsi="Source Sans Pro" w:cs="Arial"/>
          <w:b/>
          <w:sz w:val="22"/>
          <w:szCs w:val="22"/>
        </w:rPr>
        <w:t>what is a liability</w:t>
      </w:r>
      <w:r w:rsidRPr="00E635D2">
        <w:rPr>
          <w:rFonts w:ascii="Source Sans Pro" w:hAnsi="Source Sans Pro" w:cs="Arial"/>
          <w:sz w:val="22"/>
          <w:szCs w:val="22"/>
        </w:rPr>
        <w:t xml:space="preserve"> is not a simple issue to resolve. This can be seen if the example of preferred shares is analyzed.</w:t>
      </w:r>
    </w:p>
    <w:p w14:paraId="1031755F"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54707E66" w14:textId="7F1A0EBC"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1_1 \* Arabic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2</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r>
      <w:r w:rsidR="00AC0E9A" w:rsidRPr="00E635D2">
        <w:rPr>
          <w:rFonts w:ascii="Source Sans Pro" w:hAnsi="Source Sans Pro" w:cs="Arial"/>
          <w:sz w:val="22"/>
          <w:szCs w:val="22"/>
        </w:rPr>
        <w:t xml:space="preserve">IFRS </w:t>
      </w:r>
      <w:r w:rsidRPr="00E635D2">
        <w:rPr>
          <w:rFonts w:ascii="Source Sans Pro" w:hAnsi="Source Sans Pro" w:cs="Arial"/>
          <w:sz w:val="22"/>
          <w:szCs w:val="22"/>
        </w:rPr>
        <w:t xml:space="preserve">and </w:t>
      </w:r>
      <w:r w:rsidR="00AC0E9A" w:rsidRPr="00E635D2">
        <w:rPr>
          <w:rFonts w:ascii="Source Sans Pro" w:hAnsi="Source Sans Pro" w:cs="Arial"/>
          <w:sz w:val="22"/>
          <w:szCs w:val="22"/>
        </w:rPr>
        <w:t xml:space="preserve">ASPE </w:t>
      </w:r>
      <w:r w:rsidRPr="00E635D2">
        <w:rPr>
          <w:rFonts w:ascii="Source Sans Pro" w:hAnsi="Source Sans Pro" w:cs="Arial"/>
          <w:sz w:val="22"/>
          <w:szCs w:val="22"/>
        </w:rPr>
        <w:t xml:space="preserve">identify </w:t>
      </w:r>
      <w:r w:rsidR="00AF2FFC" w:rsidRPr="00E635D2">
        <w:rPr>
          <w:rFonts w:ascii="Source Sans Pro" w:hAnsi="Source Sans Pro" w:cs="Arial"/>
          <w:sz w:val="22"/>
          <w:szCs w:val="22"/>
        </w:rPr>
        <w:t xml:space="preserve">three </w:t>
      </w:r>
      <w:r w:rsidRPr="00E635D2">
        <w:rPr>
          <w:rFonts w:ascii="Source Sans Pro" w:hAnsi="Source Sans Pro" w:cs="Arial"/>
          <w:sz w:val="22"/>
          <w:szCs w:val="22"/>
        </w:rPr>
        <w:t xml:space="preserve">essential characteristics for liabilities. </w:t>
      </w:r>
      <w:r w:rsidR="00792316" w:rsidRPr="00E635D2">
        <w:rPr>
          <w:rFonts w:ascii="Source Sans Pro" w:hAnsi="Source Sans Pro" w:cs="Arial"/>
          <w:sz w:val="22"/>
          <w:szCs w:val="22"/>
        </w:rPr>
        <w:t>However,</w:t>
      </w:r>
      <w:r w:rsidRPr="00E635D2">
        <w:rPr>
          <w:rFonts w:ascii="Source Sans Pro" w:hAnsi="Source Sans Pro" w:cs="Arial"/>
          <w:sz w:val="22"/>
          <w:szCs w:val="22"/>
        </w:rPr>
        <w:t xml:space="preserve"> the key difference is that the new definition will result in recognizing a liability whenever an unconditional obligation exists at the reporting date. Any uncertainty about the amount to be given up in the future is considered when measuring the liability.</w:t>
      </w:r>
    </w:p>
    <w:p w14:paraId="7AADF46E" w14:textId="77777777" w:rsidR="002617CF" w:rsidRPr="00E635D2" w:rsidRDefault="002617CF">
      <w:pPr>
        <w:widowControl/>
        <w:tabs>
          <w:tab w:val="left" w:pos="576"/>
          <w:tab w:val="left" w:pos="1152"/>
          <w:tab w:val="left" w:pos="1728"/>
          <w:tab w:val="left" w:pos="2304"/>
          <w:tab w:val="left" w:pos="2880"/>
        </w:tabs>
        <w:jc w:val="both"/>
        <w:rPr>
          <w:rFonts w:ascii="Source Sans Pro" w:hAnsi="Source Sans Pro" w:cs="Arial"/>
          <w:szCs w:val="24"/>
        </w:rPr>
      </w:pPr>
    </w:p>
    <w:p w14:paraId="7E8716F2" w14:textId="5AA2086F" w:rsidR="002617CF" w:rsidRPr="00E635D2" w:rsidRDefault="002617CF">
      <w:pPr>
        <w:widowControl/>
        <w:tabs>
          <w:tab w:val="left" w:pos="576"/>
          <w:tab w:val="left" w:pos="1152"/>
          <w:tab w:val="left" w:pos="1728"/>
          <w:tab w:val="left" w:pos="2304"/>
          <w:tab w:val="left" w:pos="2880"/>
        </w:tabs>
        <w:ind w:left="907" w:hanging="907"/>
        <w:jc w:val="both"/>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1_0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B</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Current Liabilities</w:t>
      </w:r>
    </w:p>
    <w:p w14:paraId="1F882CD7"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462CEF60"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1.</w:t>
      </w:r>
      <w:r w:rsidRPr="00E635D2">
        <w:rPr>
          <w:rFonts w:ascii="Source Sans Pro" w:hAnsi="Source Sans Pro" w:cs="Arial"/>
          <w:sz w:val="22"/>
          <w:szCs w:val="22"/>
        </w:rPr>
        <w:tab/>
        <w:t xml:space="preserve">Current liabilities can be either financial or non-financial. Financial liabilities are contractual obligations to deliver cash or other financial assets to another entity, or to exchange financial instruments with another entity, under conditions that are potentially unfavourable.  </w:t>
      </w:r>
    </w:p>
    <w:p w14:paraId="44E8035A"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13D5667E" w14:textId="77777777" w:rsidR="002617CF" w:rsidRPr="00E635D2" w:rsidRDefault="00DA4C20"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2</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Financial liabilities are initially measured and recorded at their fair value and then subsequently at their amortized cost using the effective interest method. Non-financial liabilities </w:t>
      </w:r>
      <w:r w:rsidR="00000B01" w:rsidRPr="00E635D2">
        <w:rPr>
          <w:rFonts w:ascii="Source Sans Pro" w:hAnsi="Source Sans Pro" w:cs="Arial"/>
          <w:sz w:val="22"/>
          <w:szCs w:val="22"/>
        </w:rPr>
        <w:t xml:space="preserve">under ASPE </w:t>
      </w:r>
      <w:r w:rsidR="002617CF" w:rsidRPr="00E635D2">
        <w:rPr>
          <w:rFonts w:ascii="Source Sans Pro" w:hAnsi="Source Sans Pro" w:cs="Arial"/>
          <w:sz w:val="22"/>
          <w:szCs w:val="22"/>
        </w:rPr>
        <w:t xml:space="preserve">are </w:t>
      </w:r>
      <w:r w:rsidR="00000B01" w:rsidRPr="00E635D2">
        <w:rPr>
          <w:rFonts w:ascii="Source Sans Pro" w:hAnsi="Source Sans Pro" w:cs="Arial"/>
          <w:sz w:val="22"/>
          <w:szCs w:val="22"/>
        </w:rPr>
        <w:t xml:space="preserve">generally </w:t>
      </w:r>
      <w:r w:rsidR="002617CF" w:rsidRPr="00E635D2">
        <w:rPr>
          <w:rFonts w:ascii="Source Sans Pro" w:hAnsi="Source Sans Pro" w:cs="Arial"/>
          <w:sz w:val="22"/>
          <w:szCs w:val="22"/>
        </w:rPr>
        <w:t>measured depending on their nature such as the fair value of the goods or services to be given up in the future. Under</w:t>
      </w:r>
      <w:r w:rsidR="00000B01" w:rsidRPr="00E635D2">
        <w:rPr>
          <w:rFonts w:ascii="Source Sans Pro" w:hAnsi="Source Sans Pro" w:cs="Arial"/>
          <w:sz w:val="22"/>
          <w:szCs w:val="22"/>
        </w:rPr>
        <w:t xml:space="preserve"> IFRS</w:t>
      </w:r>
      <w:r w:rsidR="002617CF" w:rsidRPr="00E635D2">
        <w:rPr>
          <w:rFonts w:ascii="Source Sans Pro" w:hAnsi="Source Sans Pro" w:cs="Arial"/>
          <w:sz w:val="22"/>
          <w:szCs w:val="22"/>
        </w:rPr>
        <w:t>, non-financial liabilities are measured initially and at each subsequent reporting date at the best estimate of the amount the entity would rationally pay at the balance sheet date to settle the present obligation</w:t>
      </w:r>
    </w:p>
    <w:p w14:paraId="7CC9BE98"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ab/>
      </w:r>
    </w:p>
    <w:p w14:paraId="62A1D0B7"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ab/>
        <w:t>Financial liabilities do not include obligations resulting from legislation. For example, the income tax payable on corporate income would be a non-financial liability.</w:t>
      </w:r>
    </w:p>
    <w:p w14:paraId="74D0F44A"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p>
    <w:p w14:paraId="0F38A5BC" w14:textId="77777777" w:rsidR="002617CF" w:rsidRPr="00E635D2" w:rsidRDefault="00DA4C20"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3</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A liability is classified as current if it meets one of 4 conditions:</w:t>
      </w:r>
    </w:p>
    <w:p w14:paraId="0B3AD1AD" w14:textId="77777777" w:rsidR="002617CF" w:rsidRPr="00E635D2" w:rsidRDefault="002617CF" w:rsidP="00F60FD3">
      <w:pPr>
        <w:widowControl/>
        <w:numPr>
          <w:ilvl w:val="0"/>
          <w:numId w:val="33"/>
        </w:numPr>
        <w:tabs>
          <w:tab w:val="left" w:pos="576"/>
          <w:tab w:val="left" w:pos="1152"/>
          <w:tab w:val="left" w:pos="1728"/>
          <w:tab w:val="left" w:pos="2880"/>
        </w:tabs>
        <w:rPr>
          <w:rFonts w:ascii="Source Sans Pro" w:hAnsi="Source Sans Pro" w:cs="Arial"/>
          <w:sz w:val="22"/>
          <w:szCs w:val="22"/>
        </w:rPr>
      </w:pPr>
      <w:r w:rsidRPr="00E635D2">
        <w:rPr>
          <w:rFonts w:ascii="Source Sans Pro" w:hAnsi="Source Sans Pro" w:cs="Arial"/>
          <w:sz w:val="22"/>
          <w:szCs w:val="22"/>
        </w:rPr>
        <w:t>It is expected to be settled in the entity’s normal operating cycle</w:t>
      </w:r>
    </w:p>
    <w:p w14:paraId="6A8A8C0C" w14:textId="77777777" w:rsidR="002617CF" w:rsidRPr="00E635D2" w:rsidRDefault="002617CF" w:rsidP="00F60FD3">
      <w:pPr>
        <w:widowControl/>
        <w:numPr>
          <w:ilvl w:val="0"/>
          <w:numId w:val="33"/>
        </w:numPr>
        <w:tabs>
          <w:tab w:val="left" w:pos="576"/>
          <w:tab w:val="left" w:pos="1152"/>
          <w:tab w:val="left" w:pos="1728"/>
          <w:tab w:val="left" w:pos="2880"/>
        </w:tabs>
        <w:rPr>
          <w:rFonts w:ascii="Source Sans Pro" w:hAnsi="Source Sans Pro" w:cs="Arial"/>
          <w:sz w:val="22"/>
          <w:szCs w:val="22"/>
        </w:rPr>
      </w:pPr>
      <w:r w:rsidRPr="00E635D2">
        <w:rPr>
          <w:rFonts w:ascii="Source Sans Pro" w:hAnsi="Source Sans Pro" w:cs="Arial"/>
          <w:sz w:val="22"/>
          <w:szCs w:val="22"/>
        </w:rPr>
        <w:t>It is held primarily for trading</w:t>
      </w:r>
    </w:p>
    <w:p w14:paraId="602B9D05" w14:textId="77777777" w:rsidR="002617CF" w:rsidRPr="00E635D2" w:rsidRDefault="002617CF" w:rsidP="00F60FD3">
      <w:pPr>
        <w:widowControl/>
        <w:numPr>
          <w:ilvl w:val="0"/>
          <w:numId w:val="33"/>
        </w:numPr>
        <w:tabs>
          <w:tab w:val="left" w:pos="576"/>
          <w:tab w:val="left" w:pos="1152"/>
          <w:tab w:val="left" w:pos="1728"/>
          <w:tab w:val="left" w:pos="2880"/>
        </w:tabs>
        <w:rPr>
          <w:rFonts w:ascii="Source Sans Pro" w:hAnsi="Source Sans Pro" w:cs="Arial"/>
          <w:sz w:val="22"/>
          <w:szCs w:val="22"/>
        </w:rPr>
      </w:pPr>
      <w:r w:rsidRPr="00E635D2">
        <w:rPr>
          <w:rFonts w:ascii="Source Sans Pro" w:hAnsi="Source Sans Pro" w:cs="Arial"/>
          <w:sz w:val="22"/>
          <w:szCs w:val="22"/>
        </w:rPr>
        <w:t>It is due within 12 months from the end of the reporting period</w:t>
      </w:r>
    </w:p>
    <w:p w14:paraId="0433C1E8" w14:textId="77777777" w:rsidR="002617CF" w:rsidRPr="00E635D2" w:rsidRDefault="002617CF" w:rsidP="00F60FD3">
      <w:pPr>
        <w:widowControl/>
        <w:numPr>
          <w:ilvl w:val="0"/>
          <w:numId w:val="33"/>
        </w:numPr>
        <w:tabs>
          <w:tab w:val="left" w:pos="576"/>
          <w:tab w:val="left" w:pos="1152"/>
          <w:tab w:val="left" w:pos="1728"/>
          <w:tab w:val="left" w:pos="2880"/>
        </w:tabs>
        <w:rPr>
          <w:rFonts w:ascii="Source Sans Pro" w:hAnsi="Source Sans Pro" w:cs="Arial"/>
          <w:sz w:val="22"/>
          <w:szCs w:val="22"/>
        </w:rPr>
      </w:pPr>
      <w:r w:rsidRPr="00E635D2">
        <w:rPr>
          <w:rFonts w:ascii="Source Sans Pro" w:hAnsi="Source Sans Pro" w:cs="Arial"/>
          <w:sz w:val="22"/>
          <w:szCs w:val="22"/>
        </w:rPr>
        <w:t xml:space="preserve">The entity does not have an unconditional right to defer its settlement for at least 12 months after the </w:t>
      </w:r>
      <w:r w:rsidR="00000B01" w:rsidRPr="00E635D2">
        <w:rPr>
          <w:rFonts w:ascii="Source Sans Pro" w:hAnsi="Source Sans Pro" w:cs="Arial"/>
          <w:sz w:val="22"/>
          <w:szCs w:val="22"/>
        </w:rPr>
        <w:t>date of the statement of financial position</w:t>
      </w:r>
      <w:r w:rsidR="0054162F" w:rsidRPr="00E635D2">
        <w:rPr>
          <w:rFonts w:ascii="Source Sans Pro" w:hAnsi="Source Sans Pro" w:cs="Arial"/>
          <w:sz w:val="22"/>
          <w:szCs w:val="22"/>
        </w:rPr>
        <w:t xml:space="preserve">. </w:t>
      </w:r>
    </w:p>
    <w:p w14:paraId="50A282C6"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Cs w:val="24"/>
        </w:rPr>
      </w:pPr>
    </w:p>
    <w:p w14:paraId="057FC731" w14:textId="4C5E2686" w:rsidR="002617CF" w:rsidRPr="00E635D2" w:rsidRDefault="002617CF"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1_0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C</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 xml:space="preserve">Common Current Liabilities: </w:t>
      </w:r>
    </w:p>
    <w:p w14:paraId="12094D70" w14:textId="77777777" w:rsidR="002617CF" w:rsidRPr="00E635D2" w:rsidRDefault="002617CF" w:rsidP="00F60FD3">
      <w:pPr>
        <w:widowControl/>
        <w:tabs>
          <w:tab w:val="left" w:pos="576"/>
          <w:tab w:val="left" w:pos="1152"/>
          <w:tab w:val="left" w:pos="1728"/>
          <w:tab w:val="left" w:pos="2304"/>
          <w:tab w:val="left" w:pos="2880"/>
        </w:tabs>
        <w:ind w:left="907" w:hanging="907"/>
        <w:rPr>
          <w:rFonts w:ascii="Source Sans Pro" w:hAnsi="Source Sans Pro" w:cs="Arial"/>
          <w:szCs w:val="24"/>
        </w:rPr>
      </w:pPr>
    </w:p>
    <w:p w14:paraId="09EC82BB" w14:textId="77777777" w:rsidR="002617CF" w:rsidRPr="00E635D2" w:rsidRDefault="002617CF" w:rsidP="00F60FD3">
      <w:pPr>
        <w:pStyle w:val="BodyText"/>
        <w:tabs>
          <w:tab w:val="clear" w:pos="-1109"/>
          <w:tab w:val="clear" w:pos="-389"/>
          <w:tab w:val="clear" w:pos="331"/>
          <w:tab w:val="clear" w:pos="907"/>
          <w:tab w:val="clear" w:pos="1483"/>
          <w:tab w:val="clear" w:pos="7243"/>
          <w:tab w:val="clear" w:pos="8683"/>
          <w:tab w:val="left" w:pos="576"/>
          <w:tab w:val="left" w:pos="1152"/>
          <w:tab w:val="left" w:pos="1728"/>
          <w:tab w:val="left" w:pos="2304"/>
          <w:tab w:val="left" w:pos="2880"/>
        </w:tabs>
        <w:ind w:left="1152" w:hanging="576"/>
        <w:jc w:val="left"/>
        <w:rPr>
          <w:rFonts w:ascii="Source Sans Pro" w:hAnsi="Source Sans Pro" w:cs="Arial"/>
          <w:sz w:val="22"/>
          <w:szCs w:val="22"/>
        </w:rPr>
      </w:pPr>
      <w:r w:rsidRPr="00E635D2">
        <w:rPr>
          <w:rFonts w:ascii="Source Sans Pro" w:hAnsi="Source Sans Pro" w:cs="Arial"/>
          <w:sz w:val="22"/>
          <w:szCs w:val="22"/>
        </w:rPr>
        <w:t xml:space="preserve">1. </w:t>
      </w:r>
      <w:r w:rsidRPr="00E635D2">
        <w:rPr>
          <w:rFonts w:ascii="Source Sans Pro" w:hAnsi="Source Sans Pro" w:cs="Arial"/>
          <w:sz w:val="22"/>
          <w:szCs w:val="22"/>
        </w:rPr>
        <w:tab/>
        <w:t>Bank Indebtedness and Credit Facilities: a line-of-credit or revolving debt arrangement. The company draws on the fund as soon as needed when the previous amount is repaid.</w:t>
      </w:r>
    </w:p>
    <w:p w14:paraId="515FE685"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671B6B0F" w14:textId="77777777" w:rsidR="002617CF" w:rsidRPr="00E635D2" w:rsidRDefault="00C97D1C" w:rsidP="00F60FD3">
      <w:pPr>
        <w:widowControl/>
        <w:tabs>
          <w:tab w:val="left" w:pos="576"/>
          <w:tab w:val="left" w:pos="1152"/>
          <w:tab w:val="left" w:pos="1728"/>
          <w:tab w:val="left" w:pos="2304"/>
          <w:tab w:val="left" w:pos="2880"/>
        </w:tabs>
        <w:ind w:left="1156" w:hanging="578"/>
        <w:rPr>
          <w:rFonts w:ascii="Source Sans Pro" w:hAnsi="Source Sans Pro" w:cs="Arial"/>
          <w:sz w:val="22"/>
          <w:szCs w:val="22"/>
        </w:rPr>
      </w:pPr>
      <w:r w:rsidRPr="00E635D2">
        <w:rPr>
          <w:rFonts w:ascii="Source Sans Pro" w:hAnsi="Source Sans Pro" w:cs="Arial"/>
          <w:sz w:val="22"/>
          <w:szCs w:val="22"/>
        </w:rPr>
        <w:t>2.</w:t>
      </w:r>
      <w:r w:rsidRPr="00E635D2">
        <w:rPr>
          <w:rFonts w:ascii="Source Sans Pro" w:hAnsi="Source Sans Pro" w:cs="Arial"/>
          <w:sz w:val="22"/>
          <w:szCs w:val="22"/>
        </w:rPr>
        <w:tab/>
      </w:r>
      <w:r w:rsidR="002617CF" w:rsidRPr="00E635D2">
        <w:rPr>
          <w:rFonts w:ascii="Source Sans Pro" w:hAnsi="Source Sans Pro" w:cs="Arial"/>
          <w:sz w:val="22"/>
          <w:szCs w:val="22"/>
        </w:rPr>
        <w:t xml:space="preserve">Accounts Payable: </w:t>
      </w:r>
      <w:r w:rsidR="002617CF" w:rsidRPr="00E635D2">
        <w:rPr>
          <w:rFonts w:ascii="Source Sans Pro" w:hAnsi="Source Sans Pro" w:cs="Arial"/>
          <w:b/>
          <w:sz w:val="22"/>
          <w:szCs w:val="22"/>
        </w:rPr>
        <w:t>Trade accounts payable</w:t>
      </w:r>
      <w:r w:rsidR="002617CF" w:rsidRPr="00E635D2">
        <w:rPr>
          <w:rFonts w:ascii="Source Sans Pro" w:hAnsi="Source Sans Pro" w:cs="Arial"/>
          <w:sz w:val="22"/>
          <w:szCs w:val="22"/>
        </w:rPr>
        <w:t xml:space="preserve"> should be recorded when the goods are received, or the legal title passes to the purchaser.</w:t>
      </w:r>
    </w:p>
    <w:p w14:paraId="21E70A20"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377C21C7"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3.</w:t>
      </w:r>
      <w:r w:rsidRPr="00E635D2">
        <w:rPr>
          <w:rFonts w:ascii="Source Sans Pro" w:hAnsi="Source Sans Pro" w:cs="Arial"/>
          <w:sz w:val="22"/>
          <w:szCs w:val="22"/>
        </w:rPr>
        <w:tab/>
        <w:t>Notes Payable:</w:t>
      </w:r>
    </w:p>
    <w:p w14:paraId="302892F4"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1F9A754E" w14:textId="6FFFFB78" w:rsidR="002617CF" w:rsidRPr="00E635D2" w:rsidRDefault="002617CF" w:rsidP="00F60FD3">
      <w:pPr>
        <w:widowControl/>
        <w:tabs>
          <w:tab w:val="left" w:pos="576"/>
          <w:tab w:val="left" w:pos="1152"/>
          <w:tab w:val="left" w:pos="1728"/>
          <w:tab w:val="left" w:pos="2304"/>
          <w:tab w:val="left" w:pos="2880"/>
        </w:tabs>
        <w:ind w:left="1728"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\r 1</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a</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Trade notes</w:t>
      </w:r>
    </w:p>
    <w:p w14:paraId="039302F0" w14:textId="77777777" w:rsidR="002617CF" w:rsidRPr="00E635D2" w:rsidRDefault="002617CF" w:rsidP="00F60FD3">
      <w:pPr>
        <w:widowControl/>
        <w:tabs>
          <w:tab w:val="left" w:pos="576"/>
          <w:tab w:val="left" w:pos="1152"/>
          <w:tab w:val="left" w:pos="1728"/>
          <w:tab w:val="left" w:pos="2304"/>
          <w:tab w:val="left" w:pos="2880"/>
        </w:tabs>
        <w:spacing w:line="120" w:lineRule="auto"/>
        <w:ind w:left="245"/>
        <w:rPr>
          <w:rFonts w:ascii="Source Sans Pro" w:hAnsi="Source Sans Pro" w:cs="Arial"/>
          <w:sz w:val="22"/>
          <w:szCs w:val="22"/>
        </w:rPr>
      </w:pPr>
    </w:p>
    <w:p w14:paraId="39E45D3F" w14:textId="7952AB00" w:rsidR="002617CF" w:rsidRPr="00E635D2" w:rsidRDefault="002617CF" w:rsidP="00F60FD3">
      <w:pPr>
        <w:widowControl/>
        <w:tabs>
          <w:tab w:val="left" w:pos="576"/>
          <w:tab w:val="left" w:pos="1152"/>
          <w:tab w:val="left" w:pos="1728"/>
          <w:tab w:val="left" w:pos="2304"/>
          <w:tab w:val="left" w:pos="2880"/>
        </w:tabs>
        <w:ind w:left="1728"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b</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Short-term loan notes</w:t>
      </w:r>
      <w:r w:rsidRPr="00E635D2">
        <w:rPr>
          <w:rFonts w:ascii="Source Sans Pro" w:hAnsi="Source Sans Pro" w:cs="Arial"/>
          <w:b/>
          <w:bCs/>
          <w:sz w:val="22"/>
          <w:szCs w:val="22"/>
        </w:rPr>
        <w:t>: Interest</w:t>
      </w:r>
      <w:r w:rsidRPr="00E635D2">
        <w:rPr>
          <w:rFonts w:ascii="Source Sans Pro" w:hAnsi="Source Sans Pro" w:cs="Arial"/>
          <w:b/>
          <w:sz w:val="22"/>
          <w:szCs w:val="22"/>
        </w:rPr>
        <w:t xml:space="preserve"> bearing</w:t>
      </w:r>
      <w:r w:rsidRPr="00E635D2">
        <w:rPr>
          <w:rFonts w:ascii="Source Sans Pro" w:hAnsi="Source Sans Pro" w:cs="Arial"/>
          <w:sz w:val="22"/>
          <w:szCs w:val="22"/>
        </w:rPr>
        <w:t xml:space="preserve"> notes are presented at their face value, </w:t>
      </w:r>
      <w:r w:rsidRPr="00E635D2">
        <w:rPr>
          <w:rFonts w:ascii="Source Sans Pro" w:hAnsi="Source Sans Pro" w:cs="Arial"/>
          <w:b/>
          <w:sz w:val="22"/>
          <w:szCs w:val="22"/>
        </w:rPr>
        <w:t xml:space="preserve">zero-interest bearing </w:t>
      </w:r>
      <w:r w:rsidRPr="00E635D2">
        <w:rPr>
          <w:rFonts w:ascii="Source Sans Pro" w:hAnsi="Source Sans Pro" w:cs="Arial"/>
          <w:bCs/>
          <w:sz w:val="22"/>
          <w:szCs w:val="22"/>
        </w:rPr>
        <w:t>notes are presented at amortized cost</w:t>
      </w:r>
      <w:r w:rsidRPr="00E635D2">
        <w:rPr>
          <w:rFonts w:ascii="Source Sans Pro" w:hAnsi="Source Sans Pro" w:cs="Arial"/>
          <w:b/>
          <w:sz w:val="22"/>
          <w:szCs w:val="22"/>
        </w:rPr>
        <w:t>.</w:t>
      </w:r>
      <w:r w:rsidRPr="00E635D2">
        <w:rPr>
          <w:rFonts w:ascii="Source Sans Pro" w:hAnsi="Source Sans Pro" w:cs="Arial"/>
          <w:sz w:val="22"/>
          <w:szCs w:val="22"/>
        </w:rPr>
        <w:t xml:space="preserve"> </w:t>
      </w:r>
    </w:p>
    <w:p w14:paraId="08DA0C3D" w14:textId="77777777" w:rsidR="002617CF" w:rsidRPr="00E635D2" w:rsidRDefault="002617CF" w:rsidP="00F60FD3">
      <w:pPr>
        <w:widowControl/>
        <w:tabs>
          <w:tab w:val="left" w:pos="576"/>
          <w:tab w:val="left" w:pos="1152"/>
          <w:tab w:val="left" w:pos="1728"/>
          <w:tab w:val="left" w:pos="2304"/>
          <w:tab w:val="left" w:pos="2880"/>
        </w:tabs>
        <w:spacing w:line="120" w:lineRule="auto"/>
        <w:ind w:left="1728" w:hanging="576"/>
        <w:rPr>
          <w:rFonts w:ascii="Source Sans Pro" w:hAnsi="Source Sans Pro" w:cs="Arial"/>
          <w:sz w:val="22"/>
          <w:szCs w:val="22"/>
        </w:rPr>
      </w:pPr>
    </w:p>
    <w:p w14:paraId="3014252D" w14:textId="2263CFF1" w:rsidR="002617CF" w:rsidRPr="00E635D2" w:rsidRDefault="002617CF" w:rsidP="00F60FD3">
      <w:pPr>
        <w:widowControl/>
        <w:tabs>
          <w:tab w:val="left" w:pos="576"/>
          <w:tab w:val="left" w:pos="1152"/>
          <w:tab w:val="left" w:pos="1728"/>
          <w:tab w:val="left" w:pos="2304"/>
          <w:tab w:val="left" w:pos="2880"/>
        </w:tabs>
        <w:ind w:left="1728" w:hanging="576"/>
        <w:rPr>
          <w:rFonts w:ascii="Source Sans Pro" w:hAnsi="Source Sans Pro" w:cs="Arial"/>
          <w:sz w:val="22"/>
          <w:szCs w:val="22"/>
        </w:rPr>
      </w:pPr>
      <w:r w:rsidRPr="00E635D2">
        <w:rPr>
          <w:rFonts w:ascii="Source Sans Pro" w:hAnsi="Source Sans Pro" w:cs="Arial"/>
          <w:sz w:val="22"/>
          <w:szCs w:val="22"/>
        </w:rPr>
        <w:fldChar w:fldCharType="begin"/>
      </w:r>
      <w:r w:rsidRPr="00E635D2">
        <w:rPr>
          <w:rFonts w:ascii="Source Sans Pro" w:hAnsi="Source Sans Pro" w:cs="Arial"/>
          <w:sz w:val="22"/>
          <w:szCs w:val="22"/>
        </w:rPr>
        <w:instrText>SEQ 1_2 \* alphabetic \n</w:instrText>
      </w:r>
      <w:r w:rsidRPr="00E635D2">
        <w:rPr>
          <w:rFonts w:ascii="Source Sans Pro" w:hAnsi="Source Sans Pro" w:cs="Arial"/>
          <w:sz w:val="22"/>
          <w:szCs w:val="22"/>
        </w:rPr>
        <w:fldChar w:fldCharType="separate"/>
      </w:r>
      <w:r w:rsidR="00AA18C1">
        <w:rPr>
          <w:rFonts w:ascii="Source Sans Pro" w:hAnsi="Source Sans Pro" w:cs="Arial"/>
          <w:noProof/>
          <w:sz w:val="22"/>
          <w:szCs w:val="22"/>
        </w:rPr>
        <w:t>c</w:t>
      </w:r>
      <w:r w:rsidRPr="00E635D2">
        <w:rPr>
          <w:rFonts w:ascii="Source Sans Pro" w:hAnsi="Source Sans Pro" w:cs="Arial"/>
          <w:sz w:val="22"/>
          <w:szCs w:val="22"/>
        </w:rPr>
        <w:fldChar w:fldCharType="end"/>
      </w:r>
      <w:r w:rsidRPr="00E635D2">
        <w:rPr>
          <w:rFonts w:ascii="Source Sans Pro" w:hAnsi="Source Sans Pro" w:cs="Arial"/>
          <w:sz w:val="22"/>
          <w:szCs w:val="22"/>
        </w:rPr>
        <w:t>.</w:t>
      </w:r>
      <w:r w:rsidRPr="00E635D2">
        <w:rPr>
          <w:rFonts w:ascii="Source Sans Pro" w:hAnsi="Source Sans Pro" w:cs="Arial"/>
          <w:sz w:val="22"/>
          <w:szCs w:val="22"/>
        </w:rPr>
        <w:tab/>
        <w:t>Current maturity of long term debt. That portion of long-term indebtedness that matures within the next fiscal year is reported as a current liability if it is to be paid out of current assets, and if it is not going to be refinanced by a new debt issue or by conversion into shares.</w:t>
      </w:r>
    </w:p>
    <w:p w14:paraId="0FE2FEDA" w14:textId="77777777" w:rsidR="002617CF" w:rsidRPr="00E635D2" w:rsidRDefault="002617CF" w:rsidP="007B6A8B">
      <w:pPr>
        <w:pStyle w:val="Header"/>
        <w:widowControl/>
        <w:tabs>
          <w:tab w:val="clear" w:pos="4320"/>
          <w:tab w:val="clear" w:pos="8640"/>
          <w:tab w:val="left" w:pos="576"/>
          <w:tab w:val="left" w:pos="1152"/>
          <w:tab w:val="left" w:pos="1728"/>
          <w:tab w:val="left" w:pos="2304"/>
          <w:tab w:val="left" w:pos="2880"/>
        </w:tabs>
        <w:rPr>
          <w:rFonts w:ascii="Source Sans Pro" w:hAnsi="Source Sans Pro" w:cs="Arial"/>
          <w:sz w:val="22"/>
          <w:szCs w:val="22"/>
        </w:rPr>
      </w:pPr>
    </w:p>
    <w:p w14:paraId="125799F6" w14:textId="77777777" w:rsidR="002617CF" w:rsidRPr="00E635D2" w:rsidRDefault="002617CF" w:rsidP="00F60FD3">
      <w:pPr>
        <w:widowControl/>
        <w:tabs>
          <w:tab w:val="left" w:pos="576"/>
          <w:tab w:val="left" w:pos="1152"/>
          <w:tab w:val="left" w:pos="1728"/>
          <w:tab w:val="left" w:pos="2304"/>
          <w:tab w:val="left" w:pos="2880"/>
        </w:tabs>
        <w:ind w:left="583" w:hanging="7"/>
        <w:rPr>
          <w:rFonts w:ascii="Source Sans Pro" w:hAnsi="Source Sans Pro" w:cs="Arial"/>
          <w:sz w:val="22"/>
          <w:szCs w:val="22"/>
        </w:rPr>
      </w:pPr>
      <w:r w:rsidRPr="00E635D2">
        <w:rPr>
          <w:rFonts w:ascii="Source Sans Pro" w:hAnsi="Source Sans Pro" w:cs="Arial"/>
          <w:sz w:val="22"/>
          <w:szCs w:val="22"/>
        </w:rPr>
        <w:t>4.</w:t>
      </w:r>
      <w:r w:rsidRPr="00E635D2">
        <w:rPr>
          <w:rFonts w:ascii="Source Sans Pro" w:hAnsi="Source Sans Pro" w:cs="Arial"/>
          <w:sz w:val="22"/>
          <w:szCs w:val="22"/>
        </w:rPr>
        <w:tab/>
        <w:t>Callable Debt and Short-term Obligations Expected to Be Refinanced. </w:t>
      </w:r>
    </w:p>
    <w:p w14:paraId="45BA1EA6"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1036AD8F" w14:textId="77777777" w:rsidR="002617CF" w:rsidRPr="00E635D2" w:rsidRDefault="002617CF" w:rsidP="00F60FD3">
      <w:pPr>
        <w:pStyle w:val="BodyTextIndent"/>
        <w:tabs>
          <w:tab w:val="num" w:pos="576"/>
          <w:tab w:val="left" w:pos="1152"/>
          <w:tab w:val="left" w:pos="1728"/>
          <w:tab w:val="left" w:pos="2304"/>
          <w:tab w:val="left" w:pos="2880"/>
        </w:tabs>
        <w:ind w:left="1725" w:hanging="1725"/>
        <w:jc w:val="left"/>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r>
      <w:r w:rsidR="00C97D1C" w:rsidRPr="00E635D2">
        <w:rPr>
          <w:rFonts w:ascii="Source Sans Pro" w:hAnsi="Source Sans Pro" w:cs="Arial"/>
          <w:sz w:val="22"/>
          <w:szCs w:val="22"/>
        </w:rPr>
        <w:t>a</w:t>
      </w:r>
      <w:r w:rsidRPr="00E635D2">
        <w:rPr>
          <w:rFonts w:ascii="Source Sans Pro" w:hAnsi="Source Sans Pro" w:cs="Arial"/>
          <w:sz w:val="22"/>
          <w:szCs w:val="22"/>
        </w:rPr>
        <w:t>.</w:t>
      </w:r>
      <w:r w:rsidRPr="00E635D2">
        <w:rPr>
          <w:rFonts w:ascii="Source Sans Pro" w:hAnsi="Source Sans Pro" w:cs="Arial"/>
          <w:sz w:val="22"/>
          <w:szCs w:val="22"/>
        </w:rPr>
        <w:tab/>
      </w:r>
      <w:r w:rsidRPr="00E635D2">
        <w:rPr>
          <w:rFonts w:ascii="Source Sans Pro" w:hAnsi="Source Sans Pro" w:cs="Arial"/>
          <w:b/>
          <w:bCs/>
          <w:sz w:val="22"/>
          <w:szCs w:val="22"/>
        </w:rPr>
        <w:t>Callable debt</w:t>
      </w:r>
      <w:r w:rsidRPr="00E635D2">
        <w:rPr>
          <w:rFonts w:ascii="Source Sans Pro" w:hAnsi="Source Sans Pro" w:cs="Arial"/>
          <w:sz w:val="22"/>
          <w:szCs w:val="22"/>
        </w:rPr>
        <w:t xml:space="preserve"> is classified as current even if the debt agreement has a payment schedule over several years. Liabilities that become callable by the creditor because of a violation of a debt covenant will be classified as current, even if previously classified as long-term debt.</w:t>
      </w:r>
    </w:p>
    <w:p w14:paraId="1CAD05F7" w14:textId="77777777" w:rsidR="002617CF" w:rsidRPr="00E635D2" w:rsidRDefault="002617CF" w:rsidP="00F60FD3">
      <w:pPr>
        <w:pStyle w:val="BodyTextIndent"/>
        <w:tabs>
          <w:tab w:val="num" w:pos="576"/>
          <w:tab w:val="left" w:pos="1152"/>
          <w:tab w:val="left" w:pos="1728"/>
          <w:tab w:val="left" w:pos="2304"/>
          <w:tab w:val="left" w:pos="2880"/>
        </w:tabs>
        <w:ind w:left="1725" w:hanging="1725"/>
        <w:jc w:val="left"/>
        <w:rPr>
          <w:rFonts w:ascii="Source Sans Pro" w:hAnsi="Source Sans Pro" w:cs="Arial"/>
          <w:sz w:val="22"/>
          <w:szCs w:val="22"/>
        </w:rPr>
      </w:pPr>
    </w:p>
    <w:p w14:paraId="34CAA55B" w14:textId="77777777" w:rsidR="002617CF" w:rsidRPr="00E635D2" w:rsidRDefault="002617CF" w:rsidP="00F60FD3">
      <w:pPr>
        <w:pStyle w:val="BodyTextIndent"/>
        <w:tabs>
          <w:tab w:val="num" w:pos="576"/>
          <w:tab w:val="left" w:pos="1152"/>
          <w:tab w:val="left" w:pos="1728"/>
          <w:tab w:val="left" w:pos="2304"/>
          <w:tab w:val="left" w:pos="2880"/>
        </w:tabs>
        <w:ind w:left="1725" w:hanging="1725"/>
        <w:jc w:val="left"/>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t>b.</w:t>
      </w:r>
      <w:r w:rsidRPr="00E635D2">
        <w:rPr>
          <w:rFonts w:ascii="Source Sans Pro" w:hAnsi="Source Sans Pro" w:cs="Arial"/>
          <w:sz w:val="22"/>
          <w:szCs w:val="22"/>
        </w:rPr>
        <w:tab/>
        <w:t>Under IFRS</w:t>
      </w:r>
      <w:r w:rsidR="00BE3533" w:rsidRPr="00E635D2">
        <w:rPr>
          <w:rFonts w:ascii="Source Sans Pro" w:hAnsi="Source Sans Pro" w:cs="Arial"/>
          <w:sz w:val="22"/>
          <w:szCs w:val="22"/>
        </w:rPr>
        <w:t>,</w:t>
      </w:r>
      <w:r w:rsidRPr="00E635D2">
        <w:rPr>
          <w:rFonts w:ascii="Source Sans Pro" w:hAnsi="Source Sans Pro" w:cs="Arial"/>
          <w:sz w:val="22"/>
          <w:szCs w:val="22"/>
        </w:rPr>
        <w:t xml:space="preserve"> this classification will hold even if the lender agrees between the balance sheet date and the date the financial statements are released that it will not demand repayment because of the violation.</w:t>
      </w:r>
    </w:p>
    <w:p w14:paraId="5D36589E" w14:textId="77777777" w:rsidR="002617CF" w:rsidRPr="00E635D2" w:rsidRDefault="002617CF" w:rsidP="00BE3533">
      <w:pPr>
        <w:pStyle w:val="BodyTextIndent"/>
        <w:tabs>
          <w:tab w:val="num" w:pos="576"/>
          <w:tab w:val="left" w:pos="1152"/>
          <w:tab w:val="left" w:pos="1728"/>
          <w:tab w:val="left" w:pos="2304"/>
          <w:tab w:val="left" w:pos="2880"/>
        </w:tabs>
        <w:ind w:left="1725" w:hanging="1725"/>
        <w:rPr>
          <w:rFonts w:ascii="Source Sans Pro" w:hAnsi="Source Sans Pro" w:cs="Arial"/>
          <w:sz w:val="22"/>
          <w:szCs w:val="22"/>
        </w:rPr>
      </w:pPr>
    </w:p>
    <w:p w14:paraId="08F286F5" w14:textId="77777777" w:rsidR="002617CF" w:rsidRPr="00E635D2" w:rsidRDefault="00C97D1C" w:rsidP="00F60FD3">
      <w:pPr>
        <w:pStyle w:val="BodyTextIndent"/>
        <w:tabs>
          <w:tab w:val="left" w:pos="1152"/>
          <w:tab w:val="left" w:pos="1701"/>
          <w:tab w:val="left" w:pos="2304"/>
          <w:tab w:val="left" w:pos="2880"/>
        </w:tabs>
        <w:ind w:left="1152" w:firstLine="0"/>
        <w:jc w:val="left"/>
        <w:rPr>
          <w:rFonts w:ascii="Source Sans Pro" w:hAnsi="Source Sans Pro" w:cs="Arial"/>
          <w:sz w:val="22"/>
          <w:szCs w:val="22"/>
        </w:rPr>
      </w:pPr>
      <w:r w:rsidRPr="00E635D2">
        <w:rPr>
          <w:rFonts w:ascii="Source Sans Pro" w:hAnsi="Source Sans Pro" w:cs="Arial"/>
          <w:sz w:val="22"/>
          <w:szCs w:val="22"/>
        </w:rPr>
        <w:t>c.</w:t>
      </w:r>
      <w:r w:rsidRPr="00E635D2">
        <w:rPr>
          <w:rFonts w:ascii="Source Sans Pro" w:hAnsi="Source Sans Pro" w:cs="Arial"/>
          <w:sz w:val="22"/>
          <w:szCs w:val="22"/>
        </w:rPr>
        <w:tab/>
      </w:r>
      <w:r w:rsidR="008D3A00" w:rsidRPr="00E635D2">
        <w:rPr>
          <w:rFonts w:ascii="Source Sans Pro" w:hAnsi="Source Sans Pro" w:cs="Arial"/>
          <w:sz w:val="22"/>
          <w:szCs w:val="22"/>
        </w:rPr>
        <w:t>Under ASPE</w:t>
      </w:r>
      <w:r w:rsidR="002617CF" w:rsidRPr="00E635D2">
        <w:rPr>
          <w:rFonts w:ascii="Source Sans Pro" w:hAnsi="Source Sans Pro" w:cs="Arial"/>
          <w:sz w:val="22"/>
          <w:szCs w:val="22"/>
        </w:rPr>
        <w:t>, the liability is reclassified as current unless:</w:t>
      </w:r>
    </w:p>
    <w:p w14:paraId="5B302B83" w14:textId="77777777" w:rsidR="002617CF" w:rsidRPr="00E635D2" w:rsidRDefault="002617CF" w:rsidP="00F60FD3">
      <w:pPr>
        <w:pStyle w:val="BodyTextIndent"/>
        <w:numPr>
          <w:ilvl w:val="3"/>
          <w:numId w:val="35"/>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t xml:space="preserve">the creditor waives the covenant (agreement) requirements, </w:t>
      </w:r>
      <w:r w:rsidRPr="00E635D2">
        <w:rPr>
          <w:rFonts w:ascii="Source Sans Pro" w:hAnsi="Source Sans Pro" w:cs="Arial"/>
          <w:b/>
          <w:bCs/>
          <w:sz w:val="22"/>
          <w:szCs w:val="22"/>
        </w:rPr>
        <w:t>or</w:t>
      </w:r>
    </w:p>
    <w:p w14:paraId="62021781" w14:textId="77777777" w:rsidR="002617CF" w:rsidRPr="00E635D2" w:rsidRDefault="002617CF" w:rsidP="00F60FD3">
      <w:pPr>
        <w:pStyle w:val="BodyTextIndent"/>
        <w:numPr>
          <w:ilvl w:val="3"/>
          <w:numId w:val="35"/>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t xml:space="preserve">the violation has been cured within the grace period that is usually given in these agreements, </w:t>
      </w:r>
      <w:r w:rsidRPr="00E635D2">
        <w:rPr>
          <w:rFonts w:ascii="Source Sans Pro" w:hAnsi="Source Sans Pro" w:cs="Arial"/>
          <w:b/>
          <w:bCs/>
          <w:sz w:val="22"/>
          <w:szCs w:val="22"/>
        </w:rPr>
        <w:t>and</w:t>
      </w:r>
    </w:p>
    <w:p w14:paraId="054CA4AE" w14:textId="77777777" w:rsidR="002617CF" w:rsidRPr="00E635D2" w:rsidRDefault="002617CF" w:rsidP="00F60FD3">
      <w:pPr>
        <w:pStyle w:val="BodyTextIndent"/>
        <w:numPr>
          <w:ilvl w:val="3"/>
          <w:numId w:val="35"/>
        </w:numPr>
        <w:tabs>
          <w:tab w:val="left" w:pos="576"/>
          <w:tab w:val="left" w:pos="1152"/>
          <w:tab w:val="left" w:pos="1728"/>
          <w:tab w:val="left" w:pos="2304"/>
        </w:tabs>
        <w:jc w:val="left"/>
        <w:rPr>
          <w:rFonts w:ascii="Source Sans Pro" w:hAnsi="Source Sans Pro" w:cs="Arial"/>
          <w:sz w:val="22"/>
          <w:szCs w:val="22"/>
        </w:rPr>
      </w:pPr>
      <w:r w:rsidRPr="00E635D2">
        <w:rPr>
          <w:rFonts w:ascii="Source Sans Pro" w:hAnsi="Source Sans Pro" w:cs="Arial"/>
          <w:sz w:val="22"/>
          <w:szCs w:val="22"/>
        </w:rPr>
        <w:t xml:space="preserve">it is likely that the company will not violate the covenant requirements with a year from the </w:t>
      </w:r>
      <w:r w:rsidR="0054162F" w:rsidRPr="00E635D2">
        <w:rPr>
          <w:rFonts w:ascii="Source Sans Pro" w:hAnsi="Source Sans Pro" w:cs="Arial"/>
          <w:sz w:val="22"/>
          <w:szCs w:val="22"/>
        </w:rPr>
        <w:t xml:space="preserve">statement of financial position date. </w:t>
      </w:r>
    </w:p>
    <w:p w14:paraId="68566181" w14:textId="77777777" w:rsidR="002617CF" w:rsidRPr="00E635D2" w:rsidRDefault="002617CF" w:rsidP="00BE3533">
      <w:pPr>
        <w:pStyle w:val="Header"/>
        <w:widowControl/>
        <w:tabs>
          <w:tab w:val="clear" w:pos="4320"/>
          <w:tab w:val="clear" w:pos="8640"/>
          <w:tab w:val="left" w:pos="576"/>
          <w:tab w:val="left" w:pos="1152"/>
          <w:tab w:val="left" w:pos="1728"/>
          <w:tab w:val="left" w:pos="2304"/>
          <w:tab w:val="left" w:pos="2880"/>
        </w:tabs>
        <w:jc w:val="both"/>
        <w:rPr>
          <w:rFonts w:ascii="Source Sans Pro" w:hAnsi="Source Sans Pro" w:cs="Arial"/>
          <w:szCs w:val="24"/>
        </w:rPr>
      </w:pPr>
    </w:p>
    <w:p w14:paraId="54E777D7" w14:textId="77777777" w:rsidR="00BE3533" w:rsidRPr="00E635D2" w:rsidRDefault="002617CF" w:rsidP="00BE3533">
      <w:pPr>
        <w:pStyle w:val="Heading3"/>
        <w:tabs>
          <w:tab w:val="left" w:pos="576"/>
          <w:tab w:val="left" w:pos="1152"/>
          <w:tab w:val="left" w:pos="1728"/>
          <w:tab w:val="left" w:pos="2304"/>
          <w:tab w:val="left" w:pos="2880"/>
        </w:tabs>
        <w:spacing w:before="0" w:after="0"/>
        <w:ind w:left="1725" w:hanging="1725"/>
        <w:jc w:val="both"/>
        <w:rPr>
          <w:rFonts w:ascii="Source Sans Pro" w:hAnsi="Source Sans Pro"/>
          <w:sz w:val="22"/>
          <w:szCs w:val="22"/>
        </w:rPr>
      </w:pPr>
      <w:r w:rsidRPr="00E635D2">
        <w:rPr>
          <w:rFonts w:ascii="Source Sans Pro" w:hAnsi="Source Sans Pro"/>
          <w:b w:val="0"/>
          <w:bCs w:val="0"/>
          <w:sz w:val="24"/>
          <w:szCs w:val="24"/>
        </w:rPr>
        <w:tab/>
      </w:r>
      <w:r w:rsidRPr="00E635D2">
        <w:rPr>
          <w:rFonts w:ascii="Source Sans Pro" w:hAnsi="Source Sans Pro"/>
          <w:b w:val="0"/>
          <w:bCs w:val="0"/>
          <w:sz w:val="24"/>
          <w:szCs w:val="24"/>
        </w:rPr>
        <w:tab/>
        <w:t>d.</w:t>
      </w:r>
      <w:r w:rsidRPr="00E635D2">
        <w:rPr>
          <w:rFonts w:ascii="Source Sans Pro" w:hAnsi="Source Sans Pro"/>
          <w:b w:val="0"/>
          <w:bCs w:val="0"/>
          <w:sz w:val="24"/>
          <w:szCs w:val="24"/>
        </w:rPr>
        <w:tab/>
      </w:r>
      <w:r w:rsidRPr="00E635D2">
        <w:rPr>
          <w:rFonts w:ascii="Source Sans Pro" w:hAnsi="Source Sans Pro"/>
          <w:sz w:val="22"/>
          <w:szCs w:val="22"/>
        </w:rPr>
        <w:t>Short-Term Debt Expected to be Refinanced on a Long-Term Basis</w:t>
      </w:r>
    </w:p>
    <w:p w14:paraId="4EED551C" w14:textId="77777777" w:rsidR="002617CF" w:rsidRPr="00E635D2" w:rsidRDefault="00BE3533" w:rsidP="00BE3533">
      <w:pPr>
        <w:pStyle w:val="Heading3"/>
        <w:tabs>
          <w:tab w:val="left" w:pos="576"/>
          <w:tab w:val="left" w:pos="1152"/>
          <w:tab w:val="left" w:pos="1728"/>
          <w:tab w:val="left" w:pos="2304"/>
          <w:tab w:val="left" w:pos="2880"/>
        </w:tabs>
        <w:spacing w:before="0" w:after="0"/>
        <w:ind w:left="1725" w:hanging="1725"/>
        <w:jc w:val="both"/>
        <w:rPr>
          <w:rFonts w:ascii="Source Sans Pro" w:hAnsi="Source Sans Pro"/>
          <w:b w:val="0"/>
          <w:bCs w:val="0"/>
          <w:sz w:val="22"/>
          <w:szCs w:val="22"/>
        </w:rPr>
      </w:pPr>
      <w:r w:rsidRPr="00E635D2">
        <w:rPr>
          <w:rFonts w:ascii="Source Sans Pro" w:hAnsi="Source Sans Pro"/>
          <w:b w:val="0"/>
          <w:bCs w:val="0"/>
          <w:sz w:val="22"/>
          <w:szCs w:val="22"/>
        </w:rPr>
        <w:tab/>
      </w:r>
      <w:r w:rsidRPr="00E635D2">
        <w:rPr>
          <w:rFonts w:ascii="Source Sans Pro" w:hAnsi="Source Sans Pro"/>
          <w:b w:val="0"/>
          <w:bCs w:val="0"/>
          <w:sz w:val="22"/>
          <w:szCs w:val="22"/>
        </w:rPr>
        <w:tab/>
      </w:r>
      <w:r w:rsidRPr="00E635D2">
        <w:rPr>
          <w:rFonts w:ascii="Source Sans Pro" w:hAnsi="Source Sans Pro"/>
          <w:b w:val="0"/>
          <w:bCs w:val="0"/>
          <w:sz w:val="22"/>
          <w:szCs w:val="22"/>
        </w:rPr>
        <w:tab/>
      </w:r>
      <w:r w:rsidR="002617CF" w:rsidRPr="00E635D2">
        <w:rPr>
          <w:rFonts w:ascii="Source Sans Pro" w:hAnsi="Source Sans Pro"/>
          <w:sz w:val="22"/>
          <w:szCs w:val="22"/>
        </w:rPr>
        <w:t>Under IFRS</w:t>
      </w:r>
      <w:r w:rsidR="002617CF" w:rsidRPr="00E635D2">
        <w:rPr>
          <w:rFonts w:ascii="Source Sans Pro" w:hAnsi="Source Sans Pro"/>
          <w:b w:val="0"/>
          <w:bCs w:val="0"/>
          <w:sz w:val="22"/>
          <w:szCs w:val="22"/>
        </w:rPr>
        <w:t xml:space="preserve">: if the debt is due within 12 months from the reporting date, it is classified as a current liability even if a long-term financing has been completed before the financial statements are released. The only exception is if, at the </w:t>
      </w:r>
      <w:r w:rsidR="00795BD3" w:rsidRPr="00E635D2">
        <w:rPr>
          <w:rFonts w:ascii="Source Sans Pro" w:hAnsi="Source Sans Pro"/>
          <w:b w:val="0"/>
          <w:bCs w:val="0"/>
          <w:sz w:val="22"/>
          <w:szCs w:val="22"/>
        </w:rPr>
        <w:t>statement of financial position</w:t>
      </w:r>
      <w:r w:rsidR="002617CF" w:rsidRPr="00E635D2">
        <w:rPr>
          <w:rFonts w:ascii="Source Sans Pro" w:hAnsi="Source Sans Pro"/>
          <w:b w:val="0"/>
          <w:bCs w:val="0"/>
          <w:sz w:val="22"/>
          <w:szCs w:val="22"/>
        </w:rPr>
        <w:t xml:space="preserve"> date, the entity expects to refinance it or roll it over </w:t>
      </w:r>
      <w:r w:rsidR="002617CF" w:rsidRPr="00E635D2">
        <w:rPr>
          <w:rFonts w:ascii="Source Sans Pro" w:hAnsi="Source Sans Pro"/>
          <w:b w:val="0"/>
          <w:bCs w:val="0"/>
          <w:sz w:val="22"/>
          <w:szCs w:val="22"/>
        </w:rPr>
        <w:lastRenderedPageBreak/>
        <w:t>under an existing agreement for at least 12 months and the decision is solely at its discretion.</w:t>
      </w:r>
    </w:p>
    <w:p w14:paraId="01E7037E" w14:textId="77777777" w:rsidR="002617CF" w:rsidRPr="00E635D2" w:rsidRDefault="002617CF" w:rsidP="00BE3533">
      <w:pPr>
        <w:pStyle w:val="Heading3"/>
        <w:tabs>
          <w:tab w:val="left" w:pos="576"/>
          <w:tab w:val="left" w:pos="1152"/>
          <w:tab w:val="left" w:pos="1728"/>
          <w:tab w:val="left" w:pos="2304"/>
          <w:tab w:val="left" w:pos="2880"/>
        </w:tabs>
        <w:spacing w:before="0" w:after="0"/>
        <w:ind w:left="1725" w:hanging="1725"/>
        <w:jc w:val="both"/>
        <w:rPr>
          <w:rFonts w:ascii="Source Sans Pro" w:hAnsi="Source Sans Pro"/>
          <w:b w:val="0"/>
          <w:bCs w:val="0"/>
          <w:sz w:val="22"/>
          <w:szCs w:val="22"/>
        </w:rPr>
      </w:pPr>
      <w:r w:rsidRPr="00E635D2">
        <w:rPr>
          <w:rFonts w:ascii="Source Sans Pro" w:hAnsi="Source Sans Pro"/>
          <w:b w:val="0"/>
          <w:bCs w:val="0"/>
          <w:sz w:val="22"/>
          <w:szCs w:val="22"/>
        </w:rPr>
        <w:tab/>
      </w:r>
      <w:r w:rsidRPr="00E635D2">
        <w:rPr>
          <w:rFonts w:ascii="Source Sans Pro" w:hAnsi="Source Sans Pro"/>
          <w:b w:val="0"/>
          <w:bCs w:val="0"/>
          <w:sz w:val="22"/>
          <w:szCs w:val="22"/>
        </w:rPr>
        <w:tab/>
      </w:r>
      <w:r w:rsidRPr="00E635D2">
        <w:rPr>
          <w:rFonts w:ascii="Source Sans Pro" w:hAnsi="Source Sans Pro"/>
          <w:b w:val="0"/>
          <w:bCs w:val="0"/>
          <w:sz w:val="22"/>
          <w:szCs w:val="22"/>
        </w:rPr>
        <w:tab/>
      </w:r>
    </w:p>
    <w:p w14:paraId="167DB6F7" w14:textId="77777777" w:rsidR="002617CF" w:rsidRPr="00E635D2" w:rsidRDefault="002617CF" w:rsidP="00BE3533">
      <w:pPr>
        <w:pStyle w:val="Heading3"/>
        <w:tabs>
          <w:tab w:val="left" w:pos="576"/>
          <w:tab w:val="left" w:pos="1152"/>
          <w:tab w:val="left" w:pos="1728"/>
          <w:tab w:val="left" w:pos="2304"/>
          <w:tab w:val="left" w:pos="2880"/>
        </w:tabs>
        <w:spacing w:before="0" w:after="0"/>
        <w:ind w:left="1725" w:hanging="1725"/>
        <w:jc w:val="both"/>
        <w:rPr>
          <w:rFonts w:ascii="Source Sans Pro" w:hAnsi="Source Sans Pro"/>
          <w:sz w:val="22"/>
          <w:szCs w:val="22"/>
        </w:rPr>
      </w:pPr>
      <w:r w:rsidRPr="00E635D2">
        <w:rPr>
          <w:rFonts w:ascii="Source Sans Pro" w:hAnsi="Source Sans Pro"/>
          <w:b w:val="0"/>
          <w:bCs w:val="0"/>
          <w:sz w:val="22"/>
          <w:szCs w:val="22"/>
        </w:rPr>
        <w:tab/>
      </w:r>
      <w:r w:rsidRPr="00E635D2">
        <w:rPr>
          <w:rFonts w:ascii="Source Sans Pro" w:hAnsi="Source Sans Pro"/>
          <w:b w:val="0"/>
          <w:bCs w:val="0"/>
          <w:sz w:val="22"/>
          <w:szCs w:val="22"/>
        </w:rPr>
        <w:tab/>
      </w:r>
      <w:r w:rsidRPr="00E635D2">
        <w:rPr>
          <w:rFonts w:ascii="Source Sans Pro" w:hAnsi="Source Sans Pro"/>
          <w:b w:val="0"/>
          <w:bCs w:val="0"/>
          <w:sz w:val="22"/>
          <w:szCs w:val="22"/>
        </w:rPr>
        <w:tab/>
      </w:r>
      <w:r w:rsidRPr="00E635D2">
        <w:rPr>
          <w:rFonts w:ascii="Source Sans Pro" w:hAnsi="Source Sans Pro"/>
          <w:sz w:val="22"/>
          <w:szCs w:val="22"/>
        </w:rPr>
        <w:t>Under</w:t>
      </w:r>
      <w:r w:rsidR="008D3A00" w:rsidRPr="00E635D2">
        <w:rPr>
          <w:rFonts w:ascii="Source Sans Pro" w:hAnsi="Source Sans Pro"/>
          <w:sz w:val="22"/>
          <w:szCs w:val="22"/>
        </w:rPr>
        <w:t xml:space="preserve"> ASPE</w:t>
      </w:r>
      <w:r w:rsidRPr="00E635D2">
        <w:rPr>
          <w:rFonts w:ascii="Source Sans Pro" w:hAnsi="Source Sans Pro"/>
          <w:b w:val="0"/>
          <w:bCs w:val="0"/>
          <w:sz w:val="22"/>
          <w:szCs w:val="22"/>
        </w:rPr>
        <w:t>: short-term obligations expected to be refinanced on a long-term basis could be excluded from current liabilities if the liability has been refinanced on a long-term basis or there is a non-cancellable  agreement to do so before the financial statements are completed and nothing stands in the way of completing the refinancing</w:t>
      </w:r>
      <w:r w:rsidRPr="00E635D2">
        <w:rPr>
          <w:rFonts w:ascii="Source Sans Pro" w:hAnsi="Source Sans Pro"/>
          <w:sz w:val="22"/>
          <w:szCs w:val="22"/>
        </w:rPr>
        <w:t xml:space="preserve">.  </w:t>
      </w:r>
    </w:p>
    <w:p w14:paraId="6FE0F26E" w14:textId="77777777" w:rsidR="002617CF" w:rsidRPr="00E635D2" w:rsidRDefault="002617CF" w:rsidP="00BE3533">
      <w:pPr>
        <w:widowControl/>
        <w:tabs>
          <w:tab w:val="left" w:pos="576"/>
          <w:tab w:val="left" w:pos="1152"/>
          <w:tab w:val="left" w:pos="1728"/>
          <w:tab w:val="left" w:pos="2304"/>
          <w:tab w:val="left" w:pos="2880"/>
        </w:tabs>
        <w:jc w:val="both"/>
        <w:rPr>
          <w:rFonts w:ascii="Source Sans Pro" w:hAnsi="Source Sans Pro" w:cs="Arial"/>
          <w:sz w:val="22"/>
          <w:szCs w:val="22"/>
        </w:rPr>
      </w:pPr>
    </w:p>
    <w:p w14:paraId="23C1487E" w14:textId="77777777" w:rsidR="002617CF" w:rsidRPr="00E635D2" w:rsidRDefault="002617CF" w:rsidP="00BE3533">
      <w:pPr>
        <w:widowControl/>
        <w:tabs>
          <w:tab w:val="left" w:pos="576"/>
          <w:tab w:val="left" w:pos="1152"/>
          <w:tab w:val="left" w:pos="1728"/>
          <w:tab w:val="left" w:pos="2304"/>
          <w:tab w:val="left" w:pos="2880"/>
        </w:tabs>
        <w:ind w:left="1123" w:hanging="547"/>
        <w:jc w:val="both"/>
        <w:rPr>
          <w:rFonts w:ascii="Source Sans Pro" w:hAnsi="Source Sans Pro" w:cs="Arial"/>
          <w:sz w:val="22"/>
          <w:szCs w:val="22"/>
        </w:rPr>
      </w:pPr>
      <w:r w:rsidRPr="00E635D2">
        <w:rPr>
          <w:rFonts w:ascii="Source Sans Pro" w:hAnsi="Source Sans Pro" w:cs="Arial"/>
          <w:sz w:val="22"/>
          <w:szCs w:val="22"/>
        </w:rPr>
        <w:t>5.</w:t>
      </w:r>
      <w:r w:rsidRPr="00E635D2">
        <w:rPr>
          <w:rFonts w:ascii="Source Sans Pro" w:hAnsi="Source Sans Pro" w:cs="Arial"/>
          <w:sz w:val="22"/>
          <w:szCs w:val="22"/>
        </w:rPr>
        <w:tab/>
        <w:t xml:space="preserve">Dividends Payable: At the date of declaration of a </w:t>
      </w:r>
      <w:r w:rsidRPr="00E635D2">
        <w:rPr>
          <w:rFonts w:ascii="Source Sans Pro" w:hAnsi="Source Sans Pro" w:cs="Arial"/>
          <w:b/>
          <w:sz w:val="22"/>
          <w:szCs w:val="22"/>
        </w:rPr>
        <w:t>cash dividend</w:t>
      </w:r>
      <w:r w:rsidRPr="00E635D2">
        <w:rPr>
          <w:rFonts w:ascii="Source Sans Pro" w:hAnsi="Source Sans Pro" w:cs="Arial"/>
          <w:sz w:val="22"/>
          <w:szCs w:val="22"/>
        </w:rPr>
        <w:t xml:space="preserve"> payable the corporation assumes a liability. </w:t>
      </w:r>
      <w:r w:rsidRPr="00E635D2">
        <w:rPr>
          <w:rFonts w:ascii="Source Sans Pro" w:hAnsi="Source Sans Pro" w:cs="Arial"/>
          <w:b/>
          <w:sz w:val="22"/>
          <w:szCs w:val="22"/>
        </w:rPr>
        <w:t>Preferred dividends in arrears</w:t>
      </w:r>
      <w:r w:rsidRPr="00E635D2">
        <w:rPr>
          <w:rFonts w:ascii="Source Sans Pro" w:hAnsi="Source Sans Pro" w:cs="Arial"/>
          <w:sz w:val="22"/>
          <w:szCs w:val="22"/>
        </w:rPr>
        <w:t xml:space="preserve"> are not a legal obligation until a distribution is formally authorized. </w:t>
      </w:r>
      <w:r w:rsidRPr="00E635D2">
        <w:rPr>
          <w:rFonts w:ascii="Source Sans Pro" w:hAnsi="Source Sans Pro" w:cs="Arial"/>
          <w:b/>
          <w:sz w:val="22"/>
          <w:szCs w:val="22"/>
        </w:rPr>
        <w:t>Stock dividends</w:t>
      </w:r>
      <w:r w:rsidRPr="00E635D2">
        <w:rPr>
          <w:rFonts w:ascii="Source Sans Pro" w:hAnsi="Source Sans Pro" w:cs="Arial"/>
          <w:sz w:val="22"/>
          <w:szCs w:val="22"/>
        </w:rPr>
        <w:t xml:space="preserve"> payable are part of shareholders' equity (not a liability).</w:t>
      </w:r>
    </w:p>
    <w:p w14:paraId="4906DE38" w14:textId="77777777" w:rsidR="002617CF" w:rsidRPr="00E635D2" w:rsidRDefault="002617CF">
      <w:pPr>
        <w:widowControl/>
        <w:tabs>
          <w:tab w:val="left" w:pos="576"/>
          <w:tab w:val="left" w:pos="1152"/>
          <w:tab w:val="left" w:pos="1728"/>
          <w:tab w:val="left" w:pos="2304"/>
          <w:tab w:val="left" w:pos="2880"/>
        </w:tabs>
        <w:ind w:left="1123" w:hanging="547"/>
        <w:jc w:val="both"/>
        <w:rPr>
          <w:rFonts w:ascii="Source Sans Pro" w:hAnsi="Source Sans Pro" w:cs="Arial"/>
          <w:sz w:val="22"/>
          <w:szCs w:val="22"/>
        </w:rPr>
      </w:pPr>
    </w:p>
    <w:p w14:paraId="2787D905" w14:textId="77777777" w:rsidR="002617CF" w:rsidRPr="00E635D2" w:rsidRDefault="002617CF">
      <w:pPr>
        <w:widowControl/>
        <w:tabs>
          <w:tab w:val="left" w:pos="576"/>
          <w:tab w:val="left" w:pos="1152"/>
          <w:tab w:val="left" w:pos="1728"/>
          <w:tab w:val="left" w:pos="2304"/>
          <w:tab w:val="left" w:pos="2880"/>
        </w:tabs>
        <w:ind w:left="1123" w:hanging="547"/>
        <w:jc w:val="both"/>
        <w:rPr>
          <w:rFonts w:ascii="Source Sans Pro" w:hAnsi="Source Sans Pro" w:cs="Arial"/>
          <w:b/>
          <w:bCs/>
          <w:sz w:val="22"/>
          <w:szCs w:val="22"/>
        </w:rPr>
      </w:pPr>
      <w:r w:rsidRPr="00E635D2">
        <w:rPr>
          <w:rFonts w:ascii="Source Sans Pro" w:hAnsi="Source Sans Pro" w:cs="Arial"/>
          <w:sz w:val="22"/>
          <w:szCs w:val="22"/>
        </w:rPr>
        <w:t xml:space="preserve">6.  </w:t>
      </w:r>
      <w:r w:rsidRPr="00E635D2">
        <w:rPr>
          <w:rFonts w:ascii="Source Sans Pro" w:hAnsi="Source Sans Pro" w:cs="Arial"/>
          <w:sz w:val="22"/>
          <w:szCs w:val="22"/>
        </w:rPr>
        <w:tab/>
        <w:t xml:space="preserve">Other liabilities include </w:t>
      </w:r>
      <w:r w:rsidRPr="00E635D2">
        <w:rPr>
          <w:rFonts w:ascii="Source Sans Pro" w:hAnsi="Source Sans Pro" w:cs="Arial"/>
          <w:b/>
          <w:bCs/>
          <w:sz w:val="22"/>
          <w:szCs w:val="22"/>
        </w:rPr>
        <w:t xml:space="preserve">returnable deposits and customer advances </w:t>
      </w:r>
      <w:r w:rsidRPr="00E635D2">
        <w:rPr>
          <w:rFonts w:ascii="Source Sans Pro" w:hAnsi="Source Sans Pro" w:cs="Arial"/>
          <w:sz w:val="22"/>
          <w:szCs w:val="22"/>
        </w:rPr>
        <w:t xml:space="preserve">and </w:t>
      </w:r>
      <w:r w:rsidRPr="00E635D2">
        <w:rPr>
          <w:rFonts w:ascii="Source Sans Pro" w:hAnsi="Source Sans Pro" w:cs="Arial"/>
          <w:b/>
          <w:bCs/>
          <w:sz w:val="22"/>
          <w:szCs w:val="22"/>
        </w:rPr>
        <w:t>rents and royalties payable.</w:t>
      </w:r>
    </w:p>
    <w:p w14:paraId="219D6405" w14:textId="77777777" w:rsidR="002617CF" w:rsidRPr="00E635D2" w:rsidRDefault="002617CF">
      <w:pPr>
        <w:widowControl/>
        <w:tabs>
          <w:tab w:val="left" w:pos="576"/>
          <w:tab w:val="left" w:pos="1152"/>
          <w:tab w:val="left" w:pos="1728"/>
          <w:tab w:val="left" w:pos="2304"/>
          <w:tab w:val="left" w:pos="2880"/>
        </w:tabs>
        <w:rPr>
          <w:rFonts w:ascii="Source Sans Pro" w:hAnsi="Source Sans Pro" w:cs="Arial"/>
          <w:sz w:val="22"/>
          <w:szCs w:val="22"/>
        </w:rPr>
      </w:pPr>
    </w:p>
    <w:p w14:paraId="2E12C712" w14:textId="77777777" w:rsidR="002617CF" w:rsidRPr="00E635D2" w:rsidRDefault="002617CF">
      <w:pPr>
        <w:widowControl/>
        <w:tabs>
          <w:tab w:val="left" w:pos="576"/>
          <w:tab w:val="left" w:pos="1152"/>
          <w:tab w:val="left" w:pos="1728"/>
          <w:tab w:val="left" w:pos="2304"/>
          <w:tab w:val="left" w:pos="2880"/>
        </w:tabs>
        <w:ind w:left="597" w:hanging="7"/>
        <w:jc w:val="both"/>
        <w:rPr>
          <w:rFonts w:ascii="Source Sans Pro" w:hAnsi="Source Sans Pro" w:cs="Arial"/>
          <w:sz w:val="22"/>
          <w:szCs w:val="22"/>
        </w:rPr>
      </w:pPr>
      <w:r w:rsidRPr="00E635D2">
        <w:rPr>
          <w:rFonts w:ascii="Source Sans Pro" w:hAnsi="Source Sans Pro" w:cs="Arial"/>
          <w:sz w:val="22"/>
          <w:szCs w:val="22"/>
        </w:rPr>
        <w:t>7.</w:t>
      </w:r>
      <w:r w:rsidRPr="00E635D2">
        <w:rPr>
          <w:rFonts w:ascii="Source Sans Pro" w:hAnsi="Source Sans Pro" w:cs="Arial"/>
          <w:sz w:val="22"/>
          <w:szCs w:val="22"/>
        </w:rPr>
        <w:tab/>
        <w:t>Collections for Third Parties:</w:t>
      </w:r>
    </w:p>
    <w:p w14:paraId="216BBA4F" w14:textId="77777777" w:rsidR="002617CF" w:rsidRPr="00E635D2" w:rsidRDefault="002617CF">
      <w:pPr>
        <w:widowControl/>
        <w:tabs>
          <w:tab w:val="left" w:pos="576"/>
          <w:tab w:val="left" w:pos="1152"/>
          <w:tab w:val="left" w:pos="1728"/>
          <w:tab w:val="left" w:pos="2304"/>
          <w:tab w:val="left" w:pos="2880"/>
        </w:tabs>
        <w:spacing w:line="120" w:lineRule="auto"/>
        <w:jc w:val="both"/>
        <w:rPr>
          <w:rFonts w:ascii="Source Sans Pro" w:hAnsi="Source Sans Pro" w:cs="Arial"/>
          <w:sz w:val="22"/>
          <w:szCs w:val="22"/>
        </w:rPr>
      </w:pPr>
    </w:p>
    <w:p w14:paraId="3CD72817" w14:textId="77777777" w:rsidR="002617CF" w:rsidRPr="00E635D2" w:rsidRDefault="00C97D1C">
      <w:pPr>
        <w:widowControl/>
        <w:tabs>
          <w:tab w:val="left" w:pos="576"/>
          <w:tab w:val="left" w:pos="1152"/>
          <w:tab w:val="left" w:pos="1728"/>
          <w:tab w:val="left" w:pos="2304"/>
          <w:tab w:val="left" w:pos="2880"/>
        </w:tabs>
        <w:ind w:left="1152"/>
        <w:jc w:val="both"/>
        <w:rPr>
          <w:rFonts w:ascii="Source Sans Pro" w:hAnsi="Source Sans Pro" w:cs="Arial"/>
          <w:sz w:val="22"/>
          <w:szCs w:val="22"/>
        </w:rPr>
      </w:pPr>
      <w:r w:rsidRPr="00E635D2">
        <w:rPr>
          <w:rFonts w:ascii="Source Sans Pro" w:hAnsi="Source Sans Pro" w:cs="Arial"/>
          <w:sz w:val="22"/>
          <w:szCs w:val="22"/>
        </w:rPr>
        <w:tab/>
        <w:t>a</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Sales taxes</w:t>
      </w:r>
    </w:p>
    <w:p w14:paraId="2529C775" w14:textId="77777777" w:rsidR="002617CF" w:rsidRPr="00E635D2" w:rsidRDefault="002617CF">
      <w:pPr>
        <w:widowControl/>
        <w:tabs>
          <w:tab w:val="left" w:pos="576"/>
          <w:tab w:val="left" w:pos="1152"/>
          <w:tab w:val="left" w:pos="1728"/>
          <w:tab w:val="left" w:pos="2304"/>
          <w:tab w:val="left" w:pos="2880"/>
        </w:tabs>
        <w:spacing w:line="120" w:lineRule="auto"/>
        <w:jc w:val="both"/>
        <w:rPr>
          <w:rFonts w:ascii="Source Sans Pro" w:hAnsi="Source Sans Pro" w:cs="Arial"/>
          <w:sz w:val="22"/>
          <w:szCs w:val="22"/>
        </w:rPr>
      </w:pPr>
    </w:p>
    <w:p w14:paraId="4ED5A9D2" w14:textId="77777777" w:rsidR="00D04D36" w:rsidRPr="00E635D2" w:rsidRDefault="00C97D1C" w:rsidP="00620F8D">
      <w:pPr>
        <w:widowControl/>
        <w:tabs>
          <w:tab w:val="left" w:pos="576"/>
          <w:tab w:val="left" w:pos="1152"/>
          <w:tab w:val="left" w:pos="1728"/>
          <w:tab w:val="left" w:pos="2304"/>
          <w:tab w:val="left" w:pos="2880"/>
        </w:tabs>
        <w:ind w:left="1728" w:hanging="576"/>
        <w:jc w:val="both"/>
        <w:rPr>
          <w:rFonts w:ascii="Source Sans Pro" w:hAnsi="Source Sans Pro" w:cs="Arial"/>
          <w:sz w:val="22"/>
          <w:szCs w:val="22"/>
        </w:rPr>
      </w:pPr>
      <w:r w:rsidRPr="00E635D2">
        <w:rPr>
          <w:rFonts w:ascii="Source Sans Pro" w:hAnsi="Source Sans Pro" w:cs="Arial"/>
          <w:sz w:val="22"/>
          <w:szCs w:val="22"/>
        </w:rPr>
        <w:t>b</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Income tax and other payroll deductions, such as Canada Pension Plan premium, employment insurance, and union dues.</w:t>
      </w:r>
    </w:p>
    <w:p w14:paraId="75E0C0B7" w14:textId="77777777" w:rsidR="002617CF" w:rsidRPr="00E635D2" w:rsidRDefault="00D04D36" w:rsidP="00F60FD3">
      <w:pPr>
        <w:widowControl/>
        <w:tabs>
          <w:tab w:val="left" w:pos="7500"/>
        </w:tabs>
        <w:rPr>
          <w:rFonts w:ascii="Source Sans Pro" w:hAnsi="Source Sans Pro" w:cs="Arial"/>
          <w:sz w:val="22"/>
          <w:szCs w:val="22"/>
        </w:rPr>
      </w:pPr>
      <w:r w:rsidRPr="00E635D2">
        <w:rPr>
          <w:rFonts w:ascii="Source Sans Pro" w:hAnsi="Source Sans Pro" w:cs="Arial"/>
          <w:sz w:val="22"/>
          <w:szCs w:val="22"/>
        </w:rPr>
        <w:tab/>
      </w:r>
    </w:p>
    <w:p w14:paraId="4A4E2E1B" w14:textId="77777777" w:rsidR="002617CF" w:rsidRPr="00E635D2" w:rsidRDefault="002617CF" w:rsidP="00F60FD3">
      <w:pPr>
        <w:widowControl/>
        <w:tabs>
          <w:tab w:val="left" w:pos="576"/>
          <w:tab w:val="left" w:pos="1152"/>
          <w:tab w:val="left" w:pos="1728"/>
          <w:tab w:val="left" w:pos="2304"/>
          <w:tab w:val="left" w:pos="2880"/>
        </w:tabs>
        <w:ind w:left="583" w:hanging="7"/>
        <w:rPr>
          <w:rFonts w:ascii="Source Sans Pro" w:hAnsi="Source Sans Pro" w:cs="Arial"/>
          <w:sz w:val="22"/>
          <w:szCs w:val="22"/>
        </w:rPr>
      </w:pPr>
      <w:r w:rsidRPr="00E635D2">
        <w:rPr>
          <w:rFonts w:ascii="Source Sans Pro" w:hAnsi="Source Sans Pro" w:cs="Arial"/>
          <w:sz w:val="22"/>
          <w:szCs w:val="22"/>
        </w:rPr>
        <w:t>8.</w:t>
      </w:r>
      <w:r w:rsidRPr="00E635D2">
        <w:rPr>
          <w:rFonts w:ascii="Source Sans Pro" w:hAnsi="Source Sans Pro" w:cs="Arial"/>
          <w:sz w:val="22"/>
          <w:szCs w:val="22"/>
        </w:rPr>
        <w:tab/>
        <w:t>Accrued Expenses or Liabilities:</w:t>
      </w:r>
    </w:p>
    <w:p w14:paraId="344BA4F1" w14:textId="77777777" w:rsidR="002617CF" w:rsidRPr="00E635D2" w:rsidRDefault="002617CF" w:rsidP="00F60FD3">
      <w:pPr>
        <w:pStyle w:val="Header"/>
        <w:widowControl/>
        <w:tabs>
          <w:tab w:val="clear" w:pos="4320"/>
          <w:tab w:val="clear" w:pos="8640"/>
          <w:tab w:val="left" w:pos="576"/>
          <w:tab w:val="left" w:pos="1152"/>
          <w:tab w:val="left" w:pos="1728"/>
          <w:tab w:val="left" w:pos="2304"/>
          <w:tab w:val="left" w:pos="2880"/>
        </w:tabs>
        <w:spacing w:line="120" w:lineRule="auto"/>
        <w:rPr>
          <w:rFonts w:ascii="Source Sans Pro" w:hAnsi="Source Sans Pro" w:cs="Arial"/>
          <w:sz w:val="22"/>
          <w:szCs w:val="22"/>
        </w:rPr>
      </w:pPr>
    </w:p>
    <w:p w14:paraId="550370F0" w14:textId="77777777" w:rsidR="002617CF" w:rsidRPr="00E635D2" w:rsidRDefault="00C97D1C" w:rsidP="00F60FD3">
      <w:pPr>
        <w:widowControl/>
        <w:tabs>
          <w:tab w:val="left" w:pos="576"/>
          <w:tab w:val="left" w:pos="1152"/>
          <w:tab w:val="left" w:pos="1728"/>
          <w:tab w:val="left" w:pos="2304"/>
          <w:tab w:val="left" w:pos="2880"/>
        </w:tabs>
        <w:ind w:left="1728" w:hanging="576"/>
        <w:rPr>
          <w:rFonts w:ascii="Source Sans Pro" w:hAnsi="Source Sans Pro" w:cs="Arial"/>
          <w:sz w:val="22"/>
          <w:szCs w:val="22"/>
        </w:rPr>
      </w:pPr>
      <w:r w:rsidRPr="00E635D2">
        <w:rPr>
          <w:rFonts w:ascii="Source Sans Pro" w:hAnsi="Source Sans Pro" w:cs="Arial"/>
          <w:sz w:val="22"/>
          <w:szCs w:val="22"/>
        </w:rPr>
        <w:t>a</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Accrued payroll taxes: These would include the employer's share of CPP and employment insurance premiums.</w:t>
      </w:r>
    </w:p>
    <w:p w14:paraId="00109AA8" w14:textId="77777777" w:rsidR="002617CF" w:rsidRPr="00E635D2" w:rsidRDefault="002617CF" w:rsidP="00F60FD3">
      <w:pPr>
        <w:widowControl/>
        <w:tabs>
          <w:tab w:val="left" w:pos="576"/>
          <w:tab w:val="left" w:pos="1152"/>
          <w:tab w:val="left" w:pos="1728"/>
          <w:tab w:val="left" w:pos="2304"/>
          <w:tab w:val="left" w:pos="2880"/>
        </w:tabs>
        <w:spacing w:line="120" w:lineRule="auto"/>
        <w:ind w:left="1728" w:hanging="576"/>
        <w:rPr>
          <w:rFonts w:ascii="Source Sans Pro" w:hAnsi="Source Sans Pro" w:cs="Arial"/>
          <w:sz w:val="22"/>
          <w:szCs w:val="22"/>
        </w:rPr>
      </w:pPr>
    </w:p>
    <w:p w14:paraId="1809CEFD" w14:textId="77777777" w:rsidR="002617CF" w:rsidRPr="00E635D2" w:rsidRDefault="00C97D1C" w:rsidP="00F60FD3">
      <w:pPr>
        <w:widowControl/>
        <w:tabs>
          <w:tab w:val="left" w:pos="576"/>
          <w:tab w:val="left" w:pos="1152"/>
          <w:tab w:val="left" w:pos="1728"/>
          <w:tab w:val="left" w:pos="2304"/>
          <w:tab w:val="left" w:pos="2880"/>
        </w:tabs>
        <w:ind w:left="1728" w:hanging="576"/>
        <w:rPr>
          <w:rFonts w:ascii="Source Sans Pro" w:hAnsi="Source Sans Pro" w:cs="Arial"/>
          <w:sz w:val="22"/>
          <w:szCs w:val="22"/>
        </w:rPr>
      </w:pPr>
      <w:r w:rsidRPr="00E635D2">
        <w:rPr>
          <w:rFonts w:ascii="Source Sans Pro" w:hAnsi="Source Sans Pro" w:cs="Arial"/>
          <w:sz w:val="22"/>
          <w:szCs w:val="22"/>
        </w:rPr>
        <w:t>b</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Accrued property taxes: The accounting questions involved here are </w:t>
      </w:r>
      <w:r w:rsidR="002617CF" w:rsidRPr="00E635D2">
        <w:rPr>
          <w:rFonts w:ascii="Source Sans Pro" w:hAnsi="Source Sans Pro" w:cs="Arial"/>
          <w:b/>
          <w:sz w:val="22"/>
          <w:szCs w:val="22"/>
        </w:rPr>
        <w:t>when the property owner should record the liability</w:t>
      </w:r>
      <w:r w:rsidR="002617CF" w:rsidRPr="00E635D2">
        <w:rPr>
          <w:rFonts w:ascii="Source Sans Pro" w:hAnsi="Source Sans Pro" w:cs="Arial"/>
          <w:sz w:val="22"/>
          <w:szCs w:val="22"/>
        </w:rPr>
        <w:t xml:space="preserve">, and </w:t>
      </w:r>
      <w:r w:rsidR="002617CF" w:rsidRPr="00E635D2">
        <w:rPr>
          <w:rFonts w:ascii="Source Sans Pro" w:hAnsi="Source Sans Pro" w:cs="Arial"/>
          <w:b/>
          <w:sz w:val="22"/>
          <w:szCs w:val="22"/>
        </w:rPr>
        <w:t>to which periods the cost should be charged.</w:t>
      </w:r>
    </w:p>
    <w:p w14:paraId="4B567CFA"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50056BBD" w14:textId="77777777" w:rsidR="002617CF" w:rsidRPr="00E635D2" w:rsidRDefault="002617CF" w:rsidP="00F60FD3">
      <w:pPr>
        <w:widowControl/>
        <w:tabs>
          <w:tab w:val="left" w:pos="576"/>
          <w:tab w:val="left" w:pos="1152"/>
          <w:tab w:val="left" w:pos="1728"/>
          <w:tab w:val="left" w:pos="2304"/>
          <w:tab w:val="left" w:pos="2880"/>
        </w:tabs>
        <w:ind w:left="1152" w:hanging="1152"/>
        <w:rPr>
          <w:rFonts w:ascii="Source Sans Pro" w:hAnsi="Source Sans Pro" w:cs="Arial"/>
          <w:sz w:val="22"/>
          <w:szCs w:val="22"/>
        </w:rPr>
      </w:pPr>
      <w:r w:rsidRPr="00E635D2">
        <w:rPr>
          <w:rFonts w:ascii="Source Sans Pro" w:hAnsi="Source Sans Pro" w:cs="Arial"/>
          <w:sz w:val="22"/>
          <w:szCs w:val="22"/>
        </w:rPr>
        <w:tab/>
        <w:t>9.</w:t>
      </w:r>
      <w:r w:rsidRPr="00E635D2">
        <w:rPr>
          <w:rFonts w:ascii="Source Sans Pro" w:hAnsi="Source Sans Pro" w:cs="Arial"/>
          <w:sz w:val="22"/>
          <w:szCs w:val="22"/>
        </w:rPr>
        <w:tab/>
        <w:t>Compensated Absences: These are absences such as vacations, illnesses, or holidays for which employees are normally paid</w:t>
      </w:r>
      <w:r w:rsidRPr="00E635D2">
        <w:rPr>
          <w:rFonts w:ascii="Source Sans Pro" w:hAnsi="Source Sans Pro" w:cs="Arial"/>
          <w:b/>
          <w:sz w:val="22"/>
          <w:szCs w:val="22"/>
        </w:rPr>
        <w:t>. When benefits vest, accrual of the estimated liability is recommended. Accumulating rights</w:t>
      </w:r>
      <w:r w:rsidRPr="00E635D2">
        <w:rPr>
          <w:rFonts w:ascii="Source Sans Pro" w:hAnsi="Source Sans Pro" w:cs="Arial"/>
          <w:sz w:val="22"/>
          <w:szCs w:val="22"/>
        </w:rPr>
        <w:t xml:space="preserve"> are those rights that can be carried forward to future periods if not used in the period in which earned. </w:t>
      </w:r>
      <w:r w:rsidRPr="00E635D2">
        <w:rPr>
          <w:rFonts w:ascii="Source Sans Pro" w:hAnsi="Source Sans Pro" w:cs="Arial"/>
          <w:b/>
          <w:bCs/>
          <w:sz w:val="22"/>
          <w:szCs w:val="22"/>
        </w:rPr>
        <w:t>Non-accumulating rights</w:t>
      </w:r>
      <w:r w:rsidRPr="00E635D2">
        <w:rPr>
          <w:rFonts w:ascii="Source Sans Pro" w:hAnsi="Source Sans Pro" w:cs="Arial"/>
          <w:sz w:val="22"/>
          <w:szCs w:val="22"/>
        </w:rPr>
        <w:t xml:space="preserve"> are those to which employees are entitled if a specific event occurs, such as parental leave or short-term disability.</w:t>
      </w:r>
    </w:p>
    <w:p w14:paraId="7B030F04" w14:textId="77777777" w:rsidR="002617CF" w:rsidRPr="00E635D2" w:rsidRDefault="002617CF" w:rsidP="00F60FD3">
      <w:pPr>
        <w:widowControl/>
        <w:tabs>
          <w:tab w:val="left" w:pos="576"/>
          <w:tab w:val="left" w:pos="1152"/>
          <w:tab w:val="left" w:pos="1728"/>
          <w:tab w:val="left" w:pos="2304"/>
          <w:tab w:val="left" w:pos="2880"/>
        </w:tabs>
        <w:ind w:left="1224" w:hanging="648"/>
        <w:rPr>
          <w:rFonts w:ascii="Source Sans Pro" w:hAnsi="Source Sans Pro" w:cs="Arial"/>
          <w:b/>
          <w:sz w:val="22"/>
          <w:szCs w:val="22"/>
        </w:rPr>
      </w:pPr>
    </w:p>
    <w:p w14:paraId="3F641918" w14:textId="77777777" w:rsidR="002617CF" w:rsidRPr="00E635D2" w:rsidRDefault="002617CF" w:rsidP="00F60FD3">
      <w:pPr>
        <w:widowControl/>
        <w:tabs>
          <w:tab w:val="left" w:pos="576"/>
          <w:tab w:val="left" w:pos="1152"/>
          <w:tab w:val="left" w:pos="1728"/>
          <w:tab w:val="left" w:pos="2304"/>
          <w:tab w:val="left" w:pos="2880"/>
        </w:tabs>
        <w:ind w:left="1224" w:hanging="648"/>
        <w:rPr>
          <w:rFonts w:ascii="Source Sans Pro" w:hAnsi="Source Sans Pro" w:cs="Arial"/>
          <w:sz w:val="22"/>
          <w:szCs w:val="22"/>
        </w:rPr>
      </w:pPr>
      <w:r w:rsidRPr="00E635D2">
        <w:rPr>
          <w:rFonts w:ascii="Source Sans Pro" w:hAnsi="Source Sans Pro" w:cs="Arial"/>
          <w:sz w:val="22"/>
          <w:szCs w:val="22"/>
        </w:rPr>
        <w:t>10.</w:t>
      </w:r>
      <w:r w:rsidRPr="00E635D2">
        <w:rPr>
          <w:rFonts w:ascii="Source Sans Pro" w:hAnsi="Source Sans Pro" w:cs="Arial"/>
          <w:sz w:val="22"/>
          <w:szCs w:val="22"/>
        </w:rPr>
        <w:tab/>
        <w:t>Conditional Payments: These are liabilities that depend on annual income and therefore cannot be known for certain until the end of the period.</w:t>
      </w:r>
    </w:p>
    <w:p w14:paraId="7E23854E"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33BE0E80" w14:textId="77777777" w:rsidR="002617CF" w:rsidRPr="00E635D2" w:rsidRDefault="00D04D36" w:rsidP="00F60FD3">
      <w:pPr>
        <w:widowControl/>
        <w:tabs>
          <w:tab w:val="left" w:pos="576"/>
          <w:tab w:val="left" w:pos="1152"/>
          <w:tab w:val="left" w:pos="1728"/>
          <w:tab w:val="left" w:pos="2304"/>
          <w:tab w:val="left" w:pos="2880"/>
        </w:tabs>
        <w:ind w:left="1350"/>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r>
      <w:r w:rsidR="00C97D1C" w:rsidRPr="00E635D2">
        <w:rPr>
          <w:rFonts w:ascii="Source Sans Pro" w:hAnsi="Source Sans Pro" w:cs="Arial"/>
          <w:sz w:val="22"/>
          <w:szCs w:val="22"/>
        </w:rPr>
        <w:t>a</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Profit-sharing plans</w:t>
      </w:r>
    </w:p>
    <w:p w14:paraId="1D3F266F" w14:textId="77777777" w:rsidR="002617CF" w:rsidRPr="00E635D2" w:rsidRDefault="002617CF" w:rsidP="00F60FD3">
      <w:pPr>
        <w:widowControl/>
        <w:tabs>
          <w:tab w:val="left" w:pos="576"/>
          <w:tab w:val="left" w:pos="1152"/>
          <w:tab w:val="left" w:pos="1728"/>
          <w:tab w:val="left" w:pos="2304"/>
          <w:tab w:val="left" w:pos="2880"/>
        </w:tabs>
        <w:spacing w:line="120" w:lineRule="auto"/>
        <w:ind w:firstLine="331"/>
        <w:rPr>
          <w:rFonts w:ascii="Source Sans Pro" w:hAnsi="Source Sans Pro" w:cs="Arial"/>
          <w:sz w:val="22"/>
          <w:szCs w:val="22"/>
        </w:rPr>
      </w:pPr>
    </w:p>
    <w:p w14:paraId="1AB23350" w14:textId="77777777" w:rsidR="002617CF" w:rsidRPr="00E635D2" w:rsidRDefault="00D04D36" w:rsidP="00F60FD3">
      <w:pPr>
        <w:widowControl/>
        <w:tabs>
          <w:tab w:val="left" w:pos="576"/>
          <w:tab w:val="left" w:pos="1152"/>
          <w:tab w:val="left" w:pos="1728"/>
          <w:tab w:val="left" w:pos="2304"/>
          <w:tab w:val="left" w:pos="2880"/>
        </w:tabs>
        <w:ind w:left="1350"/>
        <w:rPr>
          <w:rFonts w:ascii="Source Sans Pro" w:hAnsi="Source Sans Pro" w:cs="Arial"/>
          <w:sz w:val="22"/>
          <w:szCs w:val="22"/>
        </w:rPr>
      </w:pPr>
      <w:r w:rsidRPr="00E635D2">
        <w:rPr>
          <w:rFonts w:ascii="Source Sans Pro" w:hAnsi="Source Sans Pro" w:cs="Arial"/>
          <w:sz w:val="22"/>
          <w:szCs w:val="22"/>
        </w:rPr>
        <w:tab/>
      </w:r>
      <w:r w:rsidRPr="00E635D2">
        <w:rPr>
          <w:rFonts w:ascii="Source Sans Pro" w:hAnsi="Source Sans Pro" w:cs="Arial"/>
          <w:sz w:val="22"/>
          <w:szCs w:val="22"/>
        </w:rPr>
        <w:tab/>
      </w:r>
      <w:r w:rsidR="00C97D1C" w:rsidRPr="00E635D2">
        <w:rPr>
          <w:rFonts w:ascii="Source Sans Pro" w:hAnsi="Source Sans Pro" w:cs="Arial"/>
          <w:sz w:val="22"/>
          <w:szCs w:val="22"/>
        </w:rPr>
        <w:t>b</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Bonus agreements</w:t>
      </w:r>
    </w:p>
    <w:p w14:paraId="41674660" w14:textId="77777777" w:rsidR="002617CF" w:rsidRPr="00E635D2" w:rsidRDefault="002617CF" w:rsidP="00402DE2">
      <w:pPr>
        <w:tabs>
          <w:tab w:val="left" w:pos="576"/>
          <w:tab w:val="left" w:pos="1152"/>
          <w:tab w:val="left" w:pos="1728"/>
          <w:tab w:val="left" w:pos="2304"/>
          <w:tab w:val="left" w:pos="2880"/>
        </w:tabs>
        <w:ind w:left="0" w:firstLine="0"/>
        <w:rPr>
          <w:rFonts w:ascii="Source Sans Pro" w:hAnsi="Source Sans Pro" w:cs="Arial"/>
          <w:sz w:val="22"/>
          <w:szCs w:val="22"/>
        </w:rPr>
      </w:pPr>
    </w:p>
    <w:p w14:paraId="3203A133" w14:textId="77777777" w:rsidR="002617CF" w:rsidRPr="00E635D2" w:rsidRDefault="002617CF" w:rsidP="00F60FD3">
      <w:pPr>
        <w:pStyle w:val="Heading9"/>
        <w:widowControl w:val="0"/>
        <w:rPr>
          <w:rFonts w:ascii="Source Sans Pro" w:hAnsi="Source Sans Pro" w:cs="Arial"/>
          <w:i/>
          <w:color w:val="auto"/>
          <w:szCs w:val="24"/>
        </w:rPr>
      </w:pPr>
      <w:r w:rsidRPr="00E635D2">
        <w:rPr>
          <w:rFonts w:ascii="Source Sans Pro" w:hAnsi="Source Sans Pro" w:cs="Arial"/>
          <w:i/>
          <w:color w:val="auto"/>
          <w:szCs w:val="24"/>
        </w:rPr>
        <w:lastRenderedPageBreak/>
        <w:t>Non-Financial Liabilities</w:t>
      </w:r>
    </w:p>
    <w:p w14:paraId="504BF093"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0C592972"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D. </w:t>
      </w:r>
      <w:r w:rsidRPr="00E635D2">
        <w:rPr>
          <w:rFonts w:ascii="Source Sans Pro" w:hAnsi="Source Sans Pro" w:cs="Arial"/>
          <w:sz w:val="22"/>
          <w:szCs w:val="22"/>
        </w:rPr>
        <w:tab/>
        <w:t>Decommissioning and Restoration Obligations</w:t>
      </w:r>
    </w:p>
    <w:p w14:paraId="5397BF6C"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7F97773C" w14:textId="77777777" w:rsidR="002617CF" w:rsidRPr="00E635D2" w:rsidRDefault="00C97D1C" w:rsidP="00F60FD3">
      <w:pPr>
        <w:tabs>
          <w:tab w:val="left" w:pos="576"/>
          <w:tab w:val="left" w:pos="1152"/>
          <w:tab w:val="left" w:pos="1728"/>
          <w:tab w:val="left" w:pos="2304"/>
          <w:tab w:val="left" w:pos="2880"/>
        </w:tabs>
        <w:ind w:left="1156" w:hanging="578"/>
        <w:rPr>
          <w:rFonts w:ascii="Source Sans Pro" w:hAnsi="Source Sans Pro" w:cs="Arial"/>
          <w:sz w:val="22"/>
          <w:szCs w:val="22"/>
        </w:rPr>
      </w:pPr>
      <w:r w:rsidRPr="00E635D2">
        <w:rPr>
          <w:rFonts w:ascii="Source Sans Pro" w:hAnsi="Source Sans Pro" w:cs="Arial"/>
          <w:sz w:val="22"/>
          <w:szCs w:val="22"/>
        </w:rPr>
        <w:t>1.</w:t>
      </w:r>
      <w:r w:rsidR="002617CF" w:rsidRPr="00E635D2">
        <w:rPr>
          <w:rFonts w:ascii="Source Sans Pro" w:hAnsi="Source Sans Pro" w:cs="Arial"/>
          <w:sz w:val="22"/>
          <w:szCs w:val="22"/>
        </w:rPr>
        <w:tab/>
        <w:t>Obligating Events: Examples include decommissioning nuclear facilities, dismantling, restoring, and reclamation of oil and gas properties, closure and post-closure cost of landfills, and others.</w:t>
      </w:r>
    </w:p>
    <w:p w14:paraId="70C6334D"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7EAB1092" w14:textId="77777777" w:rsidR="002617CF" w:rsidRPr="00E635D2" w:rsidRDefault="00C97D1C" w:rsidP="00F60FD3">
      <w:pPr>
        <w:tabs>
          <w:tab w:val="left" w:pos="576"/>
          <w:tab w:val="left" w:pos="1152"/>
          <w:tab w:val="left" w:pos="1728"/>
          <w:tab w:val="left" w:pos="2304"/>
          <w:tab w:val="left" w:pos="2880"/>
        </w:tabs>
        <w:ind w:left="1156" w:hanging="578"/>
        <w:rPr>
          <w:rFonts w:ascii="Source Sans Pro" w:hAnsi="Source Sans Pro" w:cs="Arial"/>
          <w:sz w:val="22"/>
          <w:szCs w:val="22"/>
        </w:rPr>
      </w:pPr>
      <w:r w:rsidRPr="00E635D2">
        <w:rPr>
          <w:rFonts w:ascii="Source Sans Pro" w:hAnsi="Source Sans Pro" w:cs="Arial"/>
          <w:sz w:val="22"/>
          <w:szCs w:val="22"/>
        </w:rPr>
        <w:t>2.</w:t>
      </w:r>
      <w:r w:rsidR="002617CF" w:rsidRPr="00E635D2">
        <w:rPr>
          <w:rFonts w:ascii="Source Sans Pro" w:hAnsi="Source Sans Pro" w:cs="Arial"/>
          <w:sz w:val="22"/>
          <w:szCs w:val="22"/>
        </w:rPr>
        <w:tab/>
        <w:t xml:space="preserve">Measurement: Under the </w:t>
      </w:r>
      <w:r w:rsidR="00B128FF" w:rsidRPr="00E635D2">
        <w:rPr>
          <w:rFonts w:ascii="Source Sans Pro" w:hAnsi="Source Sans Pro" w:cs="Arial"/>
          <w:i/>
          <w:iCs/>
          <w:sz w:val="22"/>
          <w:szCs w:val="22"/>
        </w:rPr>
        <w:t>CPA Canada</w:t>
      </w:r>
      <w:r w:rsidR="002617CF" w:rsidRPr="00E635D2">
        <w:rPr>
          <w:rFonts w:ascii="Source Sans Pro" w:hAnsi="Source Sans Pro" w:cs="Arial"/>
          <w:i/>
          <w:iCs/>
          <w:sz w:val="22"/>
          <w:szCs w:val="22"/>
        </w:rPr>
        <w:t xml:space="preserve"> Handbook</w:t>
      </w:r>
      <w:r w:rsidR="002617CF" w:rsidRPr="00E635D2">
        <w:rPr>
          <w:rFonts w:ascii="Source Sans Pro" w:hAnsi="Source Sans Pro" w:cs="Arial"/>
          <w:sz w:val="22"/>
          <w:szCs w:val="22"/>
        </w:rPr>
        <w:t>, Part II</w:t>
      </w:r>
      <w:r w:rsidR="00BE3533" w:rsidRPr="00E635D2">
        <w:rPr>
          <w:rFonts w:ascii="Source Sans Pro" w:hAnsi="Source Sans Pro" w:cs="Arial"/>
          <w:sz w:val="22"/>
          <w:szCs w:val="22"/>
        </w:rPr>
        <w:t xml:space="preserve"> (ASPE)</w:t>
      </w:r>
      <w:r w:rsidR="002617CF" w:rsidRPr="00E635D2">
        <w:rPr>
          <w:rFonts w:ascii="Source Sans Pro" w:hAnsi="Source Sans Pro" w:cs="Arial"/>
          <w:sz w:val="22"/>
          <w:szCs w:val="22"/>
        </w:rPr>
        <w:t xml:space="preserve">, Section 3110.09, an ARO is initially measured at the best estimate of the expenditure required to settle the present obligation at the reporting date, which is similar to the proposed revision.  </w:t>
      </w:r>
    </w:p>
    <w:p w14:paraId="03A7BE22"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p>
    <w:p w14:paraId="5535D306" w14:textId="77777777" w:rsidR="002617CF" w:rsidRPr="00E635D2" w:rsidRDefault="00C97D1C" w:rsidP="00F60FD3">
      <w:pPr>
        <w:tabs>
          <w:tab w:val="left" w:pos="576"/>
          <w:tab w:val="left" w:pos="1152"/>
          <w:tab w:val="left" w:pos="1728"/>
          <w:tab w:val="left" w:pos="2304"/>
          <w:tab w:val="left" w:pos="2880"/>
        </w:tabs>
        <w:ind w:left="1156" w:hanging="578"/>
        <w:rPr>
          <w:rFonts w:ascii="Source Sans Pro" w:hAnsi="Source Sans Pro" w:cs="Arial"/>
          <w:sz w:val="22"/>
          <w:szCs w:val="22"/>
        </w:rPr>
      </w:pPr>
      <w:r w:rsidRPr="00E635D2">
        <w:rPr>
          <w:rFonts w:ascii="Source Sans Pro" w:hAnsi="Source Sans Pro" w:cs="Arial"/>
          <w:sz w:val="22"/>
          <w:szCs w:val="22"/>
        </w:rPr>
        <w:t>3.</w:t>
      </w:r>
      <w:r w:rsidR="002617CF" w:rsidRPr="00E635D2">
        <w:rPr>
          <w:rFonts w:ascii="Source Sans Pro" w:hAnsi="Source Sans Pro" w:cs="Arial"/>
          <w:sz w:val="22"/>
          <w:szCs w:val="22"/>
        </w:rPr>
        <w:tab/>
        <w:t>Recognition and Allocation: The estimated costs of the ARO are included in the carrying amount of the related long-lived asset in the same amount as the liability recognized. The ARO is amortized to expense over the related asset’s useful life. Because the liability is measured on a discounted basis, interest on the liability is recognized each period as an increase in the carrying amount of the liability and either an accretion expense (</w:t>
      </w:r>
      <w:r w:rsidR="00BE3533" w:rsidRPr="00E635D2">
        <w:rPr>
          <w:rFonts w:ascii="Source Sans Pro" w:hAnsi="Source Sans Pro" w:cs="Arial"/>
          <w:sz w:val="22"/>
          <w:szCs w:val="22"/>
        </w:rPr>
        <w:t>ASPE</w:t>
      </w:r>
      <w:r w:rsidR="002617CF" w:rsidRPr="00E635D2">
        <w:rPr>
          <w:rFonts w:ascii="Source Sans Pro" w:hAnsi="Source Sans Pro" w:cs="Arial"/>
          <w:sz w:val="22"/>
          <w:szCs w:val="22"/>
        </w:rPr>
        <w:t xml:space="preserve">) or an interest expense (IFRS). Subsequent changes in the ARO due to production are added to the asset’s capital cost under </w:t>
      </w:r>
      <w:r w:rsidR="00BE3533" w:rsidRPr="00E635D2">
        <w:rPr>
          <w:rFonts w:ascii="Source Sans Pro" w:hAnsi="Source Sans Pro" w:cs="Arial"/>
          <w:sz w:val="22"/>
          <w:szCs w:val="22"/>
        </w:rPr>
        <w:t>ASPE</w:t>
      </w:r>
      <w:r w:rsidR="002617CF" w:rsidRPr="00E635D2">
        <w:rPr>
          <w:rFonts w:ascii="Source Sans Pro" w:hAnsi="Source Sans Pro" w:cs="Arial"/>
          <w:sz w:val="22"/>
          <w:szCs w:val="22"/>
        </w:rPr>
        <w:t xml:space="preserve"> and inventoried under IFRS. </w:t>
      </w:r>
    </w:p>
    <w:p w14:paraId="0CED819F" w14:textId="77777777" w:rsidR="002617CF" w:rsidRPr="00E635D2" w:rsidRDefault="002617CF" w:rsidP="00F60FD3">
      <w:pPr>
        <w:tabs>
          <w:tab w:val="left" w:pos="576"/>
          <w:tab w:val="left" w:pos="1152"/>
          <w:tab w:val="left" w:pos="1728"/>
          <w:tab w:val="left" w:pos="2304"/>
          <w:tab w:val="left" w:pos="2880"/>
        </w:tabs>
        <w:ind w:left="576"/>
        <w:rPr>
          <w:rFonts w:ascii="Source Sans Pro" w:hAnsi="Source Sans Pro" w:cs="Arial"/>
          <w:sz w:val="22"/>
          <w:szCs w:val="22"/>
        </w:rPr>
      </w:pPr>
    </w:p>
    <w:p w14:paraId="0E926E95" w14:textId="77777777" w:rsidR="002617CF" w:rsidRPr="00E635D2" w:rsidRDefault="00C97D1C" w:rsidP="00F60FD3">
      <w:pPr>
        <w:tabs>
          <w:tab w:val="left" w:pos="576"/>
          <w:tab w:val="left" w:pos="1152"/>
          <w:tab w:val="left" w:pos="1728"/>
          <w:tab w:val="left" w:pos="2304"/>
          <w:tab w:val="left" w:pos="2880"/>
        </w:tabs>
        <w:ind w:left="1156" w:hanging="578"/>
        <w:rPr>
          <w:rFonts w:ascii="Source Sans Pro" w:hAnsi="Source Sans Pro" w:cs="Arial"/>
          <w:sz w:val="22"/>
          <w:szCs w:val="22"/>
        </w:rPr>
      </w:pPr>
      <w:r w:rsidRPr="00E635D2">
        <w:rPr>
          <w:rFonts w:ascii="Source Sans Pro" w:hAnsi="Source Sans Pro" w:cs="Arial"/>
          <w:sz w:val="22"/>
          <w:szCs w:val="22"/>
        </w:rPr>
        <w:t>4.</w:t>
      </w:r>
      <w:r w:rsidR="002617CF" w:rsidRPr="00E635D2">
        <w:rPr>
          <w:rFonts w:ascii="Source Sans Pro" w:hAnsi="Source Sans Pro" w:cs="Arial"/>
          <w:sz w:val="22"/>
          <w:szCs w:val="22"/>
        </w:rPr>
        <w:tab/>
        <w:t>Reporting and Disclosure Requirements: As most of the AROs are long-term in nature, they should be shown outside current liabilities, providing details of the AROs and associated long-lived assets.</w:t>
      </w:r>
    </w:p>
    <w:p w14:paraId="22A8F7FD" w14:textId="77777777" w:rsidR="002617CF" w:rsidRPr="00E635D2" w:rsidRDefault="002617CF" w:rsidP="00F60FD3">
      <w:pPr>
        <w:tabs>
          <w:tab w:val="left" w:pos="576"/>
          <w:tab w:val="left" w:pos="1152"/>
          <w:tab w:val="num" w:pos="1512"/>
          <w:tab w:val="left" w:pos="1728"/>
          <w:tab w:val="left" w:pos="2304"/>
          <w:tab w:val="left" w:pos="2880"/>
        </w:tabs>
        <w:ind w:left="1152" w:hanging="576"/>
        <w:rPr>
          <w:rFonts w:ascii="Source Sans Pro" w:hAnsi="Source Sans Pro" w:cs="Arial"/>
          <w:sz w:val="22"/>
          <w:szCs w:val="22"/>
        </w:rPr>
      </w:pPr>
    </w:p>
    <w:p w14:paraId="473E5EAE" w14:textId="77777777" w:rsidR="002617CF" w:rsidRPr="00E635D2" w:rsidRDefault="002617CF" w:rsidP="00F60FD3">
      <w:pPr>
        <w:tabs>
          <w:tab w:val="left" w:pos="576"/>
          <w:tab w:val="left" w:pos="1152"/>
          <w:tab w:val="left" w:pos="1728"/>
          <w:tab w:val="left" w:pos="2304"/>
          <w:tab w:val="left" w:pos="2880"/>
        </w:tabs>
        <w:ind w:left="570" w:hanging="570"/>
        <w:rPr>
          <w:rFonts w:ascii="Source Sans Pro" w:hAnsi="Source Sans Pro" w:cs="Arial"/>
          <w:sz w:val="22"/>
          <w:szCs w:val="22"/>
        </w:rPr>
      </w:pPr>
      <w:r w:rsidRPr="00E635D2">
        <w:rPr>
          <w:rFonts w:ascii="Source Sans Pro" w:hAnsi="Source Sans Pro" w:cs="Arial"/>
          <w:bCs/>
          <w:sz w:val="22"/>
          <w:szCs w:val="22"/>
        </w:rPr>
        <w:t>E:</w:t>
      </w:r>
      <w:r w:rsidRPr="00E635D2">
        <w:rPr>
          <w:rFonts w:ascii="Source Sans Pro" w:hAnsi="Source Sans Pro" w:cs="Arial"/>
          <w:bCs/>
          <w:sz w:val="22"/>
          <w:szCs w:val="22"/>
        </w:rPr>
        <w:tab/>
        <w:t>Unearned Revenues</w:t>
      </w:r>
      <w:r w:rsidRPr="00E635D2">
        <w:rPr>
          <w:rFonts w:ascii="Source Sans Pro" w:hAnsi="Source Sans Pro" w:cs="Arial"/>
          <w:sz w:val="22"/>
          <w:szCs w:val="22"/>
        </w:rPr>
        <w:t>: Non-financial liabilities that are measured at the fair value of the goods or services to be given up in the future.</w:t>
      </w:r>
    </w:p>
    <w:p w14:paraId="3EC314C6" w14:textId="77777777" w:rsidR="002617CF" w:rsidRPr="00E635D2" w:rsidRDefault="002617CF" w:rsidP="00F60FD3">
      <w:pPr>
        <w:tabs>
          <w:tab w:val="left" w:pos="576"/>
          <w:tab w:val="left" w:pos="1152"/>
          <w:tab w:val="left" w:pos="1728"/>
          <w:tab w:val="left" w:pos="2304"/>
          <w:tab w:val="left" w:pos="2880"/>
        </w:tabs>
        <w:ind w:left="570" w:hanging="570"/>
        <w:rPr>
          <w:rFonts w:ascii="Source Sans Pro" w:hAnsi="Source Sans Pro" w:cs="Arial"/>
          <w:sz w:val="22"/>
          <w:szCs w:val="22"/>
        </w:rPr>
      </w:pPr>
    </w:p>
    <w:p w14:paraId="5D00C86B" w14:textId="77777777" w:rsidR="002617CF" w:rsidRPr="00E635D2" w:rsidRDefault="002617CF" w:rsidP="00F60FD3">
      <w:pPr>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F. </w:t>
      </w:r>
      <w:r w:rsidRPr="00E635D2">
        <w:rPr>
          <w:rFonts w:ascii="Source Sans Pro" w:hAnsi="Source Sans Pro" w:cs="Arial"/>
          <w:sz w:val="22"/>
          <w:szCs w:val="22"/>
        </w:rPr>
        <w:tab/>
        <w:t>Product Guarantees and Customer Programs</w:t>
      </w:r>
    </w:p>
    <w:p w14:paraId="02159E92" w14:textId="77777777" w:rsidR="008048D8" w:rsidRPr="00E635D2" w:rsidRDefault="008048D8" w:rsidP="00BE3533">
      <w:pPr>
        <w:widowControl/>
        <w:tabs>
          <w:tab w:val="left" w:pos="576"/>
          <w:tab w:val="left" w:pos="1152"/>
          <w:tab w:val="left" w:pos="1728"/>
          <w:tab w:val="left" w:pos="2304"/>
          <w:tab w:val="left" w:pos="2880"/>
        </w:tabs>
        <w:ind w:left="1152" w:hanging="576"/>
        <w:jc w:val="both"/>
        <w:rPr>
          <w:rFonts w:ascii="Source Sans Pro" w:hAnsi="Source Sans Pro" w:cs="Arial"/>
          <w:szCs w:val="24"/>
        </w:rPr>
      </w:pPr>
    </w:p>
    <w:p w14:paraId="1270F785" w14:textId="77777777" w:rsidR="008048D8" w:rsidRPr="0034690B" w:rsidRDefault="00CB38AB" w:rsidP="008048D8">
      <w:pPr>
        <w:pStyle w:val="Heading3"/>
        <w:tabs>
          <w:tab w:val="left" w:pos="576"/>
          <w:tab w:val="left" w:pos="1152"/>
          <w:tab w:val="left" w:pos="1728"/>
          <w:tab w:val="left" w:pos="2304"/>
          <w:tab w:val="left" w:pos="2880"/>
        </w:tabs>
        <w:spacing w:before="0" w:after="0"/>
        <w:rPr>
          <w:rFonts w:ascii="Source Sans Pro" w:hAnsi="Source Sans Pro"/>
          <w:b w:val="0"/>
          <w:sz w:val="22"/>
          <w:szCs w:val="22"/>
        </w:rPr>
      </w:pPr>
      <w:r w:rsidRPr="00E635D2">
        <w:rPr>
          <w:rFonts w:ascii="Source Sans Pro" w:hAnsi="Source Sans Pro"/>
          <w:b w:val="0"/>
          <w:i/>
          <w:sz w:val="24"/>
          <w:szCs w:val="24"/>
        </w:rPr>
        <w:tab/>
      </w:r>
      <w:r w:rsidR="008048D8" w:rsidRPr="0034690B">
        <w:rPr>
          <w:rFonts w:ascii="Source Sans Pro" w:hAnsi="Source Sans Pro"/>
          <w:b w:val="0"/>
          <w:sz w:val="22"/>
          <w:szCs w:val="22"/>
        </w:rPr>
        <w:t xml:space="preserve">Businesses often offer continuing care or other customer programs that require them to provide goods and services after they have delivered the initial product or service.  Historically an expense approach has been used to account for the outstanding liability, and this type of approach is still used for assurance-type warranties. More recently standards have moved to a revenue approach for warranties that are not included in the sales price of the product (that is, for service-type warranties). </w:t>
      </w:r>
    </w:p>
    <w:p w14:paraId="12D470CE" w14:textId="77777777" w:rsidR="008048D8" w:rsidRPr="00E635D2" w:rsidRDefault="008048D8" w:rsidP="008048D8">
      <w:pPr>
        <w:rPr>
          <w:rFonts w:ascii="Source Sans Pro" w:hAnsi="Source Sans Pro"/>
        </w:rPr>
      </w:pPr>
    </w:p>
    <w:p w14:paraId="7AF83DE3" w14:textId="77777777" w:rsidR="008048D8" w:rsidRPr="0034690B" w:rsidRDefault="008048D8" w:rsidP="008048D8">
      <w:pPr>
        <w:rPr>
          <w:rFonts w:ascii="Source Sans Pro" w:hAnsi="Source Sans Pro" w:cs="Arial"/>
          <w:b/>
          <w:sz w:val="22"/>
          <w:szCs w:val="22"/>
        </w:rPr>
      </w:pPr>
      <w:r w:rsidRPr="0034690B">
        <w:rPr>
          <w:rFonts w:ascii="Source Sans Pro" w:hAnsi="Source Sans Pro" w:cs="Arial"/>
          <w:sz w:val="22"/>
          <w:szCs w:val="22"/>
        </w:rPr>
        <w:t>A</w:t>
      </w:r>
      <w:r w:rsidR="00240AA9" w:rsidRPr="0034690B">
        <w:rPr>
          <w:rFonts w:ascii="Source Sans Pro" w:hAnsi="Source Sans Pro" w:cs="Arial"/>
          <w:sz w:val="22"/>
          <w:szCs w:val="22"/>
        </w:rPr>
        <w:t>n</w:t>
      </w:r>
      <w:r w:rsidRPr="0034690B">
        <w:rPr>
          <w:rFonts w:ascii="Source Sans Pro" w:hAnsi="Source Sans Pro" w:cs="Arial"/>
          <w:sz w:val="22"/>
          <w:szCs w:val="22"/>
        </w:rPr>
        <w:t xml:space="preserve"> overview of the two approaches</w:t>
      </w:r>
      <w:r w:rsidRPr="0034690B">
        <w:rPr>
          <w:rFonts w:ascii="Source Sans Pro" w:hAnsi="Source Sans Pro" w:cs="Arial"/>
          <w:b/>
          <w:sz w:val="22"/>
          <w:szCs w:val="22"/>
        </w:rPr>
        <w:t>:</w:t>
      </w:r>
    </w:p>
    <w:p w14:paraId="206B305E" w14:textId="77777777" w:rsidR="008048D8" w:rsidRPr="00E635D2" w:rsidRDefault="008048D8" w:rsidP="008048D8">
      <w:pPr>
        <w:rPr>
          <w:rFonts w:ascii="Source Sans Pro" w:hAnsi="Source Sans Pro" w:cs="Arial"/>
        </w:rPr>
      </w:pPr>
    </w:p>
    <w:p w14:paraId="4B2B4636" w14:textId="77777777" w:rsidR="008048D8" w:rsidRPr="00E635D2" w:rsidRDefault="008048D8" w:rsidP="008048D8">
      <w:pPr>
        <w:rPr>
          <w:rFonts w:ascii="Source Sans Pro" w:hAnsi="Source Sans Pro" w:cs="Arial"/>
          <w:b/>
          <w:sz w:val="22"/>
          <w:szCs w:val="22"/>
        </w:rPr>
      </w:pPr>
      <w:r w:rsidRPr="00E635D2">
        <w:rPr>
          <w:rFonts w:ascii="Source Sans Pro" w:hAnsi="Source Sans Pro" w:cs="Arial"/>
          <w:b/>
          <w:sz w:val="22"/>
          <w:szCs w:val="22"/>
        </w:rPr>
        <w:t>Assurance-Type warranty</w:t>
      </w:r>
    </w:p>
    <w:p w14:paraId="56316B12" w14:textId="77777777" w:rsidR="008048D8" w:rsidRPr="00E635D2" w:rsidRDefault="008048D8" w:rsidP="007B6A8B">
      <w:pPr>
        <w:rPr>
          <w:rFonts w:ascii="Source Sans Pro" w:hAnsi="Source Sans Pro" w:cs="Arial"/>
          <w:b/>
          <w:sz w:val="22"/>
          <w:szCs w:val="22"/>
        </w:rPr>
      </w:pPr>
    </w:p>
    <w:p w14:paraId="40E56921" w14:textId="77777777" w:rsidR="008048D8" w:rsidRPr="00E635D2" w:rsidRDefault="008048D8" w:rsidP="00F60FD3">
      <w:pPr>
        <w:ind w:firstLine="0"/>
        <w:rPr>
          <w:rFonts w:ascii="Source Sans Pro" w:hAnsi="Source Sans Pro" w:cs="Arial"/>
          <w:sz w:val="22"/>
          <w:szCs w:val="22"/>
        </w:rPr>
      </w:pPr>
      <w:r w:rsidRPr="00E635D2">
        <w:rPr>
          <w:rFonts w:ascii="Source Sans Pro" w:hAnsi="Source Sans Pro" w:cs="Arial"/>
          <w:sz w:val="22"/>
          <w:szCs w:val="22"/>
        </w:rPr>
        <w:t xml:space="preserve">Under IFRS 15, when the warranty is part of the sales price, the outstanding liability is measured at the cost of the economic resources needed to meet the obligation. This assurance-type warranty (expense-based approach) assumes that along with the liability that </w:t>
      </w:r>
      <w:r w:rsidRPr="00E635D2">
        <w:rPr>
          <w:rFonts w:ascii="Source Sans Pro" w:hAnsi="Source Sans Pro" w:cs="Arial"/>
          <w:sz w:val="22"/>
          <w:szCs w:val="22"/>
        </w:rPr>
        <w:lastRenderedPageBreak/>
        <w:t xml:space="preserve">is required to be recognized at the reporting date, the associated expense needs to be measured and matched with the revenues of the period. In fact, the need to match expenses has driven this approach over the years. As the actual costs are incurred in subsequent periods, the liability is reduced. This type of approach has historically been used under ASPE. </w:t>
      </w:r>
    </w:p>
    <w:p w14:paraId="3BFEFDCA" w14:textId="77777777" w:rsidR="008048D8" w:rsidRPr="00E635D2" w:rsidRDefault="008048D8" w:rsidP="007B6A8B">
      <w:pPr>
        <w:rPr>
          <w:rFonts w:ascii="Source Sans Pro" w:hAnsi="Source Sans Pro" w:cs="Arial"/>
          <w:sz w:val="22"/>
          <w:szCs w:val="22"/>
        </w:rPr>
      </w:pPr>
    </w:p>
    <w:p w14:paraId="405B1050" w14:textId="77777777" w:rsidR="008048D8" w:rsidRPr="00E635D2" w:rsidRDefault="008048D8" w:rsidP="00F60FD3">
      <w:pPr>
        <w:rPr>
          <w:rFonts w:ascii="Source Sans Pro" w:hAnsi="Source Sans Pro" w:cs="Arial"/>
          <w:b/>
          <w:sz w:val="22"/>
          <w:szCs w:val="22"/>
        </w:rPr>
      </w:pPr>
      <w:r w:rsidRPr="00E635D2">
        <w:rPr>
          <w:rFonts w:ascii="Source Sans Pro" w:hAnsi="Source Sans Pro" w:cs="Arial"/>
          <w:b/>
          <w:sz w:val="22"/>
          <w:szCs w:val="22"/>
        </w:rPr>
        <w:t>Service-Type Warranty</w:t>
      </w:r>
    </w:p>
    <w:p w14:paraId="008DB66A" w14:textId="77777777" w:rsidR="008048D8" w:rsidRPr="00E635D2" w:rsidRDefault="008048D8" w:rsidP="00F60FD3">
      <w:pPr>
        <w:rPr>
          <w:rFonts w:ascii="Source Sans Pro" w:hAnsi="Source Sans Pro" w:cs="Arial"/>
          <w:sz w:val="22"/>
          <w:szCs w:val="22"/>
        </w:rPr>
      </w:pPr>
    </w:p>
    <w:p w14:paraId="579BC2D1" w14:textId="77777777" w:rsidR="008048D8" w:rsidRPr="00E635D2" w:rsidRDefault="008048D8" w:rsidP="00F60FD3">
      <w:pPr>
        <w:ind w:firstLine="0"/>
        <w:rPr>
          <w:rFonts w:ascii="Source Sans Pro" w:hAnsi="Source Sans Pro" w:cs="Arial"/>
          <w:sz w:val="22"/>
          <w:szCs w:val="22"/>
        </w:rPr>
      </w:pPr>
      <w:r w:rsidRPr="00E635D2">
        <w:rPr>
          <w:rFonts w:ascii="Source Sans Pro" w:hAnsi="Source Sans Pro" w:cs="Arial"/>
          <w:sz w:val="22"/>
          <w:szCs w:val="22"/>
        </w:rPr>
        <w:t xml:space="preserve">Under IFRS 15, when the warranty is sold as an additional service beyond the assurance-type warranty, the outstanding liability is measured at the value of the obligation. It is an output price rather than an input price or cost measure. This is the situation when assets are received in advance for a variety of performance obligations to be delivered in the future. Under a service-type warranty (revenue-based approach), the proceeds received for any goods </w:t>
      </w:r>
      <w:r w:rsidR="00296B6E" w:rsidRPr="00E635D2">
        <w:rPr>
          <w:rFonts w:ascii="Source Sans Pro" w:hAnsi="Source Sans Pro" w:cs="Arial"/>
          <w:sz w:val="22"/>
          <w:szCs w:val="22"/>
        </w:rPr>
        <w:t>or</w:t>
      </w:r>
      <w:r w:rsidRPr="00E635D2">
        <w:rPr>
          <w:rFonts w:ascii="Source Sans Pro" w:hAnsi="Source Sans Pro" w:cs="Arial"/>
          <w:sz w:val="22"/>
          <w:szCs w:val="22"/>
        </w:rPr>
        <w:t xml:space="preserve"> services yet to be delivered or performed are unearned at the point of sale. Until the revenue is earned, the obligation-the liability- is reported at its sales or fair value. The liability is then reduced as the revenue is earned. Revenue recognition concerns are at the base of this approach. This parallels the contract-based approach to revenue recognition explained in Chapter 6 where the liability represents a performance obligation for insurance type warranties that are sold separately. Revenue is recognized when the service is provided and the performance obligation is satisfied. Under ASPE, this approach has been used increasingly with bundled sales to bifurcate them (or separate them).</w:t>
      </w:r>
    </w:p>
    <w:p w14:paraId="0D8DC29E" w14:textId="77777777" w:rsidR="008048D8" w:rsidRPr="00E635D2" w:rsidRDefault="008048D8" w:rsidP="007B6A8B">
      <w:pPr>
        <w:rPr>
          <w:rFonts w:ascii="Source Sans Pro" w:hAnsi="Source Sans Pro" w:cs="Arial"/>
          <w:sz w:val="22"/>
          <w:szCs w:val="22"/>
        </w:rPr>
      </w:pPr>
    </w:p>
    <w:p w14:paraId="126FDB8D" w14:textId="77777777" w:rsidR="008048D8" w:rsidRPr="00E635D2" w:rsidRDefault="008048D8" w:rsidP="00F60FD3">
      <w:pPr>
        <w:rPr>
          <w:rFonts w:ascii="Source Sans Pro" w:hAnsi="Source Sans Pro" w:cs="Arial"/>
          <w:sz w:val="22"/>
          <w:szCs w:val="22"/>
        </w:rPr>
      </w:pPr>
      <w:r w:rsidRPr="00E635D2">
        <w:rPr>
          <w:rFonts w:ascii="Source Sans Pro" w:hAnsi="Source Sans Pro" w:cs="Arial"/>
          <w:sz w:val="22"/>
          <w:szCs w:val="22"/>
        </w:rPr>
        <w:tab/>
        <w:t>There are two major differences between these approaches:</w:t>
      </w:r>
    </w:p>
    <w:p w14:paraId="684673E1" w14:textId="77777777" w:rsidR="008048D8" w:rsidRPr="00E635D2" w:rsidRDefault="008048D8" w:rsidP="00F60FD3">
      <w:pPr>
        <w:rPr>
          <w:rFonts w:ascii="Source Sans Pro" w:hAnsi="Source Sans Pro" w:cs="Arial"/>
          <w:sz w:val="22"/>
          <w:szCs w:val="22"/>
        </w:rPr>
      </w:pPr>
    </w:p>
    <w:p w14:paraId="71D87FC3" w14:textId="77777777" w:rsidR="008048D8" w:rsidRPr="00E635D2" w:rsidRDefault="008048D8" w:rsidP="00F60FD3">
      <w:pPr>
        <w:rPr>
          <w:rFonts w:ascii="Source Sans Pro" w:hAnsi="Source Sans Pro" w:cs="Arial"/>
          <w:sz w:val="22"/>
          <w:szCs w:val="22"/>
        </w:rPr>
      </w:pPr>
      <w:r w:rsidRPr="00E635D2">
        <w:rPr>
          <w:rFonts w:ascii="Source Sans Pro" w:hAnsi="Source Sans Pro" w:cs="Arial"/>
          <w:sz w:val="22"/>
          <w:szCs w:val="22"/>
        </w:rPr>
        <w:t xml:space="preserve">1.  </w:t>
      </w:r>
      <w:r w:rsidR="00AF2FFC"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Under the expense approach for assurance-type warranties, the liability is measured at the estimated cost of meeting the obligation. Under the revenue approach for service-type warranties, the liability recognized is measured at the value of the service to be provided, not at its cost. </w:t>
      </w:r>
    </w:p>
    <w:p w14:paraId="19AA53CD" w14:textId="77777777" w:rsidR="008048D8" w:rsidRPr="00E635D2" w:rsidRDefault="008048D8" w:rsidP="00F60FD3">
      <w:pPr>
        <w:rPr>
          <w:rFonts w:ascii="Source Sans Pro" w:hAnsi="Source Sans Pro" w:cs="Arial"/>
          <w:sz w:val="22"/>
          <w:szCs w:val="22"/>
        </w:rPr>
      </w:pPr>
    </w:p>
    <w:p w14:paraId="365DB1F8" w14:textId="77777777" w:rsidR="008048D8" w:rsidRPr="00E635D2" w:rsidRDefault="008048D8" w:rsidP="00F60FD3">
      <w:pPr>
        <w:rPr>
          <w:rFonts w:ascii="Source Sans Pro" w:hAnsi="Source Sans Pro" w:cs="Arial"/>
          <w:sz w:val="22"/>
          <w:szCs w:val="22"/>
        </w:rPr>
      </w:pPr>
      <w:r w:rsidRPr="00E635D2">
        <w:rPr>
          <w:rFonts w:ascii="Source Sans Pro" w:hAnsi="Source Sans Pro" w:cs="Arial"/>
          <w:sz w:val="22"/>
          <w:szCs w:val="22"/>
        </w:rPr>
        <w:t>2.</w:t>
      </w:r>
      <w:r w:rsidR="00AF2FFC"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00AF2FFC" w:rsidRPr="00E635D2">
        <w:rPr>
          <w:rFonts w:ascii="Source Sans Pro" w:hAnsi="Source Sans Pro" w:cs="Arial"/>
          <w:sz w:val="22"/>
          <w:szCs w:val="22"/>
        </w:rPr>
        <w:t xml:space="preserve"> </w:t>
      </w:r>
      <w:r w:rsidRPr="00E635D2">
        <w:rPr>
          <w:rFonts w:ascii="Source Sans Pro" w:hAnsi="Source Sans Pro" w:cs="Arial"/>
          <w:sz w:val="22"/>
          <w:szCs w:val="22"/>
        </w:rPr>
        <w:t xml:space="preserve">Under the expense approach, and assuming the estimate of the cost of the obligation to be met in the future is close to the actual future cost, there is no effect on future income.  Under the revenue approach, future income is affected. Some amount of unearned revenue is recognized as a liability, and this is recognized as revenue in future periods when it is earned or the performance obligation is met. Any expenses associated with that revenue are also recognized in the future. Therefore, future income amounts are affected by the profit or loss earned on the delivery of the goods or services provided in subsequent periods. </w:t>
      </w:r>
    </w:p>
    <w:p w14:paraId="43815069" w14:textId="77777777" w:rsidR="008048D8" w:rsidRPr="00E635D2" w:rsidRDefault="008048D8" w:rsidP="00BE3533">
      <w:pPr>
        <w:widowControl/>
        <w:tabs>
          <w:tab w:val="left" w:pos="576"/>
          <w:tab w:val="left" w:pos="1152"/>
          <w:tab w:val="left" w:pos="1728"/>
          <w:tab w:val="left" w:pos="2304"/>
          <w:tab w:val="left" w:pos="2880"/>
        </w:tabs>
        <w:ind w:left="1152" w:hanging="576"/>
        <w:jc w:val="both"/>
        <w:rPr>
          <w:rFonts w:ascii="Source Sans Pro" w:hAnsi="Source Sans Pro" w:cs="Arial"/>
          <w:szCs w:val="24"/>
        </w:rPr>
      </w:pPr>
    </w:p>
    <w:p w14:paraId="52F69367" w14:textId="77777777" w:rsidR="008048D8" w:rsidRPr="00E635D2" w:rsidRDefault="008048D8" w:rsidP="008048D8">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Warranties</w:t>
      </w:r>
    </w:p>
    <w:p w14:paraId="5881A64A" w14:textId="77777777" w:rsidR="008048D8" w:rsidRPr="00E635D2" w:rsidRDefault="008048D8" w:rsidP="008048D8">
      <w:pPr>
        <w:widowControl/>
        <w:tabs>
          <w:tab w:val="left" w:pos="576"/>
          <w:tab w:val="left" w:pos="1152"/>
          <w:tab w:val="left" w:pos="1728"/>
          <w:tab w:val="left" w:pos="2304"/>
          <w:tab w:val="left" w:pos="2880"/>
        </w:tabs>
        <w:jc w:val="both"/>
        <w:rPr>
          <w:rFonts w:ascii="Source Sans Pro" w:hAnsi="Source Sans Pro" w:cs="Arial"/>
          <w:sz w:val="22"/>
          <w:szCs w:val="22"/>
        </w:rPr>
      </w:pPr>
    </w:p>
    <w:p w14:paraId="00D556DA" w14:textId="77777777" w:rsidR="008048D8" w:rsidRDefault="003E5359" w:rsidP="0036709B">
      <w:pPr>
        <w:widowControl/>
        <w:numPr>
          <w:ilvl w:val="0"/>
          <w:numId w:val="37"/>
        </w:numPr>
        <w:tabs>
          <w:tab w:val="left" w:pos="576"/>
          <w:tab w:val="left" w:pos="1152"/>
          <w:tab w:val="left" w:pos="1728"/>
          <w:tab w:val="left" w:pos="2304"/>
          <w:tab w:val="left" w:pos="2880"/>
        </w:tabs>
        <w:jc w:val="both"/>
        <w:rPr>
          <w:rFonts w:ascii="Source Sans Pro" w:hAnsi="Source Sans Pro" w:cs="Arial"/>
          <w:sz w:val="22"/>
          <w:szCs w:val="22"/>
        </w:rPr>
      </w:pPr>
      <w:r>
        <w:rPr>
          <w:rFonts w:ascii="Source Sans Pro" w:hAnsi="Source Sans Pro" w:cs="Arial"/>
          <w:sz w:val="22"/>
          <w:szCs w:val="22"/>
        </w:rPr>
        <w:t xml:space="preserve">    </w:t>
      </w:r>
      <w:r w:rsidR="008048D8" w:rsidRPr="00E635D2">
        <w:rPr>
          <w:rFonts w:ascii="Source Sans Pro" w:hAnsi="Source Sans Pro" w:cs="Arial"/>
          <w:sz w:val="22"/>
          <w:szCs w:val="22"/>
        </w:rPr>
        <w:t xml:space="preserve">A </w:t>
      </w:r>
      <w:r w:rsidR="008048D8" w:rsidRPr="00E635D2">
        <w:rPr>
          <w:rFonts w:ascii="Source Sans Pro" w:hAnsi="Source Sans Pro" w:cs="Arial"/>
          <w:b/>
          <w:sz w:val="22"/>
          <w:szCs w:val="22"/>
        </w:rPr>
        <w:t xml:space="preserve">warranty </w:t>
      </w:r>
      <w:r w:rsidR="008048D8" w:rsidRPr="00E635D2">
        <w:rPr>
          <w:rFonts w:ascii="Source Sans Pro" w:hAnsi="Source Sans Pro" w:cs="Arial"/>
          <w:sz w:val="22"/>
          <w:szCs w:val="22"/>
        </w:rPr>
        <w:t xml:space="preserve">(product guarantee) represents a promise by a seller to a buyer to make good on any deficiency in quantity, quality, or performance specifications in a product. Warranties and product guarantees are stand-ready obligations at the reporting date that result in future costs that are often significant. </w:t>
      </w:r>
    </w:p>
    <w:p w14:paraId="1371A73D" w14:textId="77777777" w:rsidR="0036709B" w:rsidRPr="00E635D2" w:rsidRDefault="0036709B" w:rsidP="0036709B">
      <w:pPr>
        <w:widowControl/>
        <w:tabs>
          <w:tab w:val="left" w:pos="576"/>
          <w:tab w:val="left" w:pos="1152"/>
          <w:tab w:val="left" w:pos="1728"/>
          <w:tab w:val="left" w:pos="2304"/>
          <w:tab w:val="left" w:pos="2880"/>
        </w:tabs>
        <w:ind w:left="360" w:firstLine="0"/>
        <w:jc w:val="both"/>
        <w:rPr>
          <w:rFonts w:ascii="Source Sans Pro" w:hAnsi="Source Sans Pro" w:cs="Arial"/>
          <w:sz w:val="22"/>
          <w:szCs w:val="22"/>
        </w:rPr>
      </w:pPr>
    </w:p>
    <w:p w14:paraId="0A2991ED" w14:textId="77777777" w:rsidR="008048D8" w:rsidRPr="00E635D2" w:rsidRDefault="00CB38AB" w:rsidP="008048D8">
      <w:pPr>
        <w:widowControl/>
        <w:tabs>
          <w:tab w:val="left" w:pos="576"/>
          <w:tab w:val="left" w:pos="1152"/>
          <w:tab w:val="left" w:pos="1728"/>
          <w:tab w:val="left" w:pos="2304"/>
          <w:tab w:val="left" w:pos="2880"/>
        </w:tabs>
        <w:ind w:left="576" w:hanging="576"/>
        <w:jc w:val="both"/>
        <w:rPr>
          <w:rFonts w:ascii="Source Sans Pro" w:hAnsi="Source Sans Pro" w:cs="Arial"/>
          <w:sz w:val="22"/>
          <w:szCs w:val="22"/>
        </w:rPr>
      </w:pPr>
      <w:r w:rsidRPr="00E635D2">
        <w:rPr>
          <w:rFonts w:ascii="Source Sans Pro" w:hAnsi="Source Sans Pro" w:cs="Arial"/>
          <w:sz w:val="22"/>
          <w:szCs w:val="22"/>
        </w:rPr>
        <w:lastRenderedPageBreak/>
        <w:tab/>
      </w:r>
      <w:r w:rsidR="008048D8" w:rsidRPr="00E635D2">
        <w:rPr>
          <w:rFonts w:ascii="Source Sans Pro" w:hAnsi="Source Sans Pro" w:cs="Arial"/>
          <w:sz w:val="22"/>
          <w:szCs w:val="22"/>
        </w:rPr>
        <w:t xml:space="preserve">IFRS 15 is clear about when the expense approach should be used (for assurance-type warranties) and when the revenue approach should be used (service-type warranties). Similarly, under ASPE the principle is that revenue that covers a variety of deliverables (bundled sales) should be unbundled and the revenue allocated to the various goods or services that are required to be performed. This method has been used increasingly over the past few years, while the expense approach tends to be used when the warranty is not a separate choice for the purchaser, but is included as part of the sales price. </w:t>
      </w:r>
    </w:p>
    <w:p w14:paraId="77CFEA01" w14:textId="77777777" w:rsidR="008048D8" w:rsidRPr="00E635D2" w:rsidRDefault="008048D8" w:rsidP="00F60FD3">
      <w:pPr>
        <w:widowControl/>
        <w:tabs>
          <w:tab w:val="left" w:pos="576"/>
          <w:tab w:val="left" w:pos="1152"/>
          <w:tab w:val="left" w:pos="1728"/>
          <w:tab w:val="left" w:pos="2304"/>
          <w:tab w:val="left" w:pos="2880"/>
        </w:tabs>
        <w:ind w:left="0" w:firstLine="0"/>
        <w:jc w:val="both"/>
        <w:rPr>
          <w:rFonts w:ascii="Source Sans Pro" w:hAnsi="Source Sans Pro" w:cs="Arial"/>
          <w:sz w:val="22"/>
          <w:szCs w:val="22"/>
        </w:rPr>
      </w:pPr>
    </w:p>
    <w:p w14:paraId="7E5113B2" w14:textId="77777777" w:rsidR="008048D8" w:rsidRPr="00E635D2" w:rsidRDefault="008048D8" w:rsidP="008048D8">
      <w:pPr>
        <w:pStyle w:val="Heading3"/>
        <w:tabs>
          <w:tab w:val="left" w:pos="576"/>
          <w:tab w:val="left" w:pos="1152"/>
          <w:tab w:val="left" w:pos="1728"/>
          <w:tab w:val="left" w:pos="2304"/>
          <w:tab w:val="left" w:pos="2880"/>
        </w:tabs>
        <w:spacing w:before="0" w:after="0"/>
        <w:rPr>
          <w:rFonts w:ascii="Source Sans Pro" w:hAnsi="Source Sans Pro"/>
          <w:i/>
          <w:sz w:val="24"/>
          <w:szCs w:val="24"/>
        </w:rPr>
      </w:pPr>
      <w:r w:rsidRPr="00E635D2">
        <w:rPr>
          <w:rFonts w:ascii="Source Sans Pro" w:hAnsi="Source Sans Pro"/>
          <w:i/>
          <w:sz w:val="24"/>
          <w:szCs w:val="24"/>
        </w:rPr>
        <w:t>Premiums, Coupons, Rebates, and Loyalty Programs</w:t>
      </w:r>
    </w:p>
    <w:p w14:paraId="076D887B" w14:textId="77777777" w:rsidR="008048D8" w:rsidRPr="00E635D2" w:rsidRDefault="008048D8" w:rsidP="008048D8">
      <w:pPr>
        <w:widowControl/>
        <w:tabs>
          <w:tab w:val="left" w:pos="576"/>
          <w:tab w:val="left" w:pos="1152"/>
          <w:tab w:val="left" w:pos="1728"/>
          <w:tab w:val="left" w:pos="2304"/>
          <w:tab w:val="left" w:pos="2880"/>
        </w:tabs>
        <w:jc w:val="both"/>
        <w:rPr>
          <w:rFonts w:ascii="Source Sans Pro" w:hAnsi="Source Sans Pro" w:cs="Arial"/>
          <w:sz w:val="22"/>
          <w:szCs w:val="22"/>
        </w:rPr>
      </w:pPr>
    </w:p>
    <w:p w14:paraId="1019910E" w14:textId="77777777" w:rsidR="008048D8" w:rsidRPr="00E635D2" w:rsidRDefault="008048D8" w:rsidP="00F60FD3">
      <w:pPr>
        <w:widowControl/>
        <w:tabs>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 xml:space="preserve">1.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Many companies offer premiums or other benefits to customers in return for box tops, coupons, labels, wrappers, or other evidence of having purchased a particular product. The premiums may be such items as silverware, dishes, small appliances, toys, or cash values against future purchases. </w:t>
      </w:r>
    </w:p>
    <w:p w14:paraId="3FDE8CAB" w14:textId="77777777" w:rsidR="008048D8" w:rsidRPr="00E635D2" w:rsidRDefault="008048D8" w:rsidP="00F60FD3">
      <w:pPr>
        <w:widowControl/>
        <w:tabs>
          <w:tab w:val="left" w:pos="1152"/>
          <w:tab w:val="left" w:pos="1728"/>
          <w:tab w:val="left" w:pos="2304"/>
          <w:tab w:val="left" w:pos="2880"/>
        </w:tabs>
        <w:ind w:left="576" w:hanging="576"/>
        <w:rPr>
          <w:rFonts w:ascii="Source Sans Pro" w:hAnsi="Source Sans Pro" w:cs="Arial"/>
          <w:sz w:val="22"/>
          <w:szCs w:val="22"/>
        </w:rPr>
      </w:pPr>
    </w:p>
    <w:p w14:paraId="57C75A01" w14:textId="77777777" w:rsidR="008048D8" w:rsidRPr="00E635D2" w:rsidRDefault="008048D8"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AF2FFC"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Printed coupons that can be redeemed for a cash discount on items purchased are extremely popular marketing tools, as is the cash rebate, which the buyer can obtain by returning the store receipt, a rebate coupon, and Universal Product Code (UPC label or bar code) to the manufacturer.  </w:t>
      </w:r>
    </w:p>
    <w:p w14:paraId="15D4C90F" w14:textId="77777777" w:rsidR="008048D8" w:rsidRPr="00E635D2" w:rsidRDefault="008048D8" w:rsidP="00F60FD3">
      <w:pPr>
        <w:widowControl/>
        <w:tabs>
          <w:tab w:val="left" w:pos="1152"/>
          <w:tab w:val="left" w:pos="1728"/>
          <w:tab w:val="left" w:pos="2304"/>
          <w:tab w:val="left" w:pos="2880"/>
        </w:tabs>
        <w:rPr>
          <w:rFonts w:ascii="Source Sans Pro" w:hAnsi="Source Sans Pro" w:cs="Arial"/>
          <w:sz w:val="22"/>
          <w:szCs w:val="22"/>
        </w:rPr>
      </w:pPr>
    </w:p>
    <w:p w14:paraId="1F31FF1F" w14:textId="77777777" w:rsidR="008048D8" w:rsidRPr="00E635D2" w:rsidRDefault="008048D8"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 Contests have also been used to get consumers’ attention and their sales dollars. </w:t>
      </w:r>
    </w:p>
    <w:p w14:paraId="5C15045A" w14:textId="77777777" w:rsidR="008048D8" w:rsidRPr="00E635D2" w:rsidRDefault="008048D8" w:rsidP="00F60FD3">
      <w:pPr>
        <w:widowControl/>
        <w:tabs>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With the life of many contests running a few months and the average coupon being valid for an average of approximately six months, many companies have the practical problem of accounting for these marketing costs, because they often affect more than one fiscal period.  Historically, such programs have been accounted for under the expense approach. The accounting issue is that while these promotions increase current sales revenue, the associated costs are often incurred in future periods. The matching concept requires companies to deduct the total estimated costs against the current period’s revenue and the cost is charged to an expense account such as Premium or Promotion Expense. In addition, the obligations existing at the date of the statement of financial position must also be recognized and reported in a liability account such as Estimated Liability for Premiums or Estimated Liability for Coupons Outstanding.</w:t>
      </w:r>
    </w:p>
    <w:p w14:paraId="2D54E476" w14:textId="77777777" w:rsidR="008048D8" w:rsidRPr="00E635D2" w:rsidRDefault="008048D8" w:rsidP="00402DE2">
      <w:pPr>
        <w:widowControl/>
        <w:tabs>
          <w:tab w:val="left" w:pos="576"/>
          <w:tab w:val="left" w:pos="1152"/>
          <w:tab w:val="left" w:pos="1728"/>
          <w:tab w:val="left" w:pos="2304"/>
          <w:tab w:val="left" w:pos="2880"/>
        </w:tabs>
        <w:ind w:left="0" w:firstLine="0"/>
        <w:rPr>
          <w:rFonts w:ascii="Source Sans Pro" w:hAnsi="Source Sans Pro" w:cs="Arial"/>
          <w:sz w:val="22"/>
          <w:szCs w:val="22"/>
        </w:rPr>
      </w:pPr>
    </w:p>
    <w:p w14:paraId="2CCD4EB2" w14:textId="77777777" w:rsidR="008048D8" w:rsidRPr="00E635D2" w:rsidRDefault="008048D8" w:rsidP="00F60FD3">
      <w:pPr>
        <w:widowControl/>
        <w:tabs>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 xml:space="preserve">2.   </w:t>
      </w:r>
      <w:r w:rsidR="00AF2FFC"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Customer loyalty programs where customer loyalty credits are awarded are considered revenue arrangements with multiple deliverables. IFRS initially addressed this via IFRIC  Interpretation 13 </w:t>
      </w:r>
      <w:r w:rsidRPr="00E635D2">
        <w:rPr>
          <w:rFonts w:ascii="Source Sans Pro" w:hAnsi="Source Sans Pro" w:cs="Arial"/>
          <w:i/>
          <w:iCs/>
          <w:sz w:val="22"/>
          <w:szCs w:val="22"/>
        </w:rPr>
        <w:t xml:space="preserve">Customer Loyalty Programmes, which </w:t>
      </w:r>
      <w:r w:rsidR="00AF2FFC" w:rsidRPr="00E635D2">
        <w:rPr>
          <w:rFonts w:ascii="Source Sans Pro" w:hAnsi="Source Sans Pro" w:cs="Arial"/>
          <w:i/>
          <w:iCs/>
          <w:sz w:val="22"/>
          <w:szCs w:val="22"/>
        </w:rPr>
        <w:t>has been</w:t>
      </w:r>
      <w:r w:rsidRPr="00E635D2">
        <w:rPr>
          <w:rFonts w:ascii="Source Sans Pro" w:hAnsi="Source Sans Pro" w:cs="Arial"/>
          <w:i/>
          <w:iCs/>
          <w:sz w:val="22"/>
          <w:szCs w:val="22"/>
        </w:rPr>
        <w:t xml:space="preserve"> superseded by IFRS 15. </w:t>
      </w:r>
      <w:r w:rsidRPr="00E635D2">
        <w:rPr>
          <w:rFonts w:ascii="Source Sans Pro" w:hAnsi="Source Sans Pro" w:cs="Arial"/>
          <w:sz w:val="22"/>
          <w:szCs w:val="22"/>
        </w:rPr>
        <w:t>The revenue from the original transaction is to be allocated between the award credits and the other components of the sale with the fair value of the award credits recognized as unearned revenue, a liability account. This is late recognized in revenue when the credits are exchanged for promised awards.  ASPE does not specifically address the issue of accounting for loyalty programs; however, it does reflect he general principle that the revenue recognition criteria should be applied “to the separately identifiable components of a single transaction in order to reflect the substance of the transaction.</w:t>
      </w:r>
    </w:p>
    <w:p w14:paraId="5B50D59C" w14:textId="77777777" w:rsidR="008048D8" w:rsidRPr="00E635D2" w:rsidRDefault="008048D8" w:rsidP="00620F8D">
      <w:pPr>
        <w:ind w:left="0" w:firstLine="0"/>
        <w:rPr>
          <w:rFonts w:ascii="Source Sans Pro" w:hAnsi="Source Sans Pro" w:cs="Arial"/>
          <w:sz w:val="22"/>
          <w:szCs w:val="22"/>
        </w:rPr>
      </w:pPr>
    </w:p>
    <w:p w14:paraId="471F9E6F" w14:textId="77777777" w:rsidR="008048D8" w:rsidRPr="00E635D2" w:rsidRDefault="008048D8" w:rsidP="008048D8">
      <w:pPr>
        <w:rPr>
          <w:rFonts w:ascii="Source Sans Pro" w:hAnsi="Source Sans Pro" w:cs="Arial"/>
          <w:sz w:val="22"/>
          <w:szCs w:val="22"/>
        </w:rPr>
      </w:pPr>
      <w:r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 </w:t>
      </w:r>
      <w:r w:rsidR="00AF2FFC" w:rsidRPr="00E635D2">
        <w:rPr>
          <w:rFonts w:ascii="Source Sans Pro" w:hAnsi="Source Sans Pro" w:cs="Arial"/>
          <w:sz w:val="22"/>
          <w:szCs w:val="22"/>
        </w:rPr>
        <w:t xml:space="preserve"> </w:t>
      </w:r>
      <w:r w:rsidRPr="00E635D2">
        <w:rPr>
          <w:rFonts w:ascii="Source Sans Pro" w:hAnsi="Source Sans Pro" w:cs="Arial"/>
          <w:sz w:val="22"/>
          <w:szCs w:val="22"/>
        </w:rPr>
        <w:t xml:space="preserve">If the costs associated with premiums and rebates are really marketing expenses, the expense </w:t>
      </w:r>
      <w:r w:rsidRPr="00E635D2">
        <w:rPr>
          <w:rFonts w:ascii="Source Sans Pro" w:hAnsi="Source Sans Pro" w:cs="Arial"/>
          <w:sz w:val="22"/>
          <w:szCs w:val="22"/>
        </w:rPr>
        <w:lastRenderedPageBreak/>
        <w:t xml:space="preserve">approach would be a reasonable way to account for them. On the other hand, IFRS 15 (and previously IAS 18.13 and IFRIC 13) suggest that it may be more appropriate to use the revenue approach, and allocate some of the consideration received from the sales transaction to unearned revenue for the performance obligation associated with the premium or rebate. </w:t>
      </w:r>
    </w:p>
    <w:p w14:paraId="230DDD38" w14:textId="77777777" w:rsidR="008048D8" w:rsidRPr="00E635D2" w:rsidRDefault="008048D8"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p>
    <w:p w14:paraId="65EC7F77" w14:textId="77777777" w:rsidR="002617CF" w:rsidRPr="00E635D2" w:rsidRDefault="002617CF" w:rsidP="00BE3533">
      <w:pPr>
        <w:widowControl/>
        <w:tabs>
          <w:tab w:val="left" w:pos="567"/>
          <w:tab w:val="left" w:pos="1728"/>
          <w:tab w:val="left" w:pos="2304"/>
          <w:tab w:val="left" w:pos="2880"/>
        </w:tabs>
        <w:jc w:val="both"/>
        <w:rPr>
          <w:rFonts w:ascii="Source Sans Pro" w:hAnsi="Source Sans Pro" w:cs="Arial"/>
          <w:sz w:val="22"/>
          <w:szCs w:val="22"/>
        </w:rPr>
      </w:pPr>
      <w:r w:rsidRPr="00E635D2">
        <w:rPr>
          <w:rFonts w:ascii="Source Sans Pro" w:hAnsi="Source Sans Pro" w:cs="Arial"/>
          <w:sz w:val="22"/>
          <w:szCs w:val="22"/>
        </w:rPr>
        <w:t>G.</w:t>
      </w:r>
      <w:r w:rsidRPr="00E635D2">
        <w:rPr>
          <w:rFonts w:ascii="Source Sans Pro" w:hAnsi="Source Sans Pro" w:cs="Arial"/>
          <w:sz w:val="22"/>
          <w:szCs w:val="22"/>
        </w:rPr>
        <w:tab/>
        <w:t xml:space="preserve">Contingencies and </w:t>
      </w:r>
      <w:r w:rsidR="008158BC" w:rsidRPr="00E635D2">
        <w:rPr>
          <w:rFonts w:ascii="Source Sans Pro" w:hAnsi="Source Sans Pro" w:cs="Arial"/>
          <w:sz w:val="22"/>
          <w:szCs w:val="22"/>
        </w:rPr>
        <w:t xml:space="preserve">Uncertain </w:t>
      </w:r>
      <w:r w:rsidRPr="00E635D2">
        <w:rPr>
          <w:rFonts w:ascii="Source Sans Pro" w:hAnsi="Source Sans Pro" w:cs="Arial"/>
          <w:sz w:val="22"/>
          <w:szCs w:val="22"/>
        </w:rPr>
        <w:t>Commitment</w:t>
      </w:r>
      <w:r w:rsidR="008158BC" w:rsidRPr="00E635D2">
        <w:rPr>
          <w:rFonts w:ascii="Source Sans Pro" w:hAnsi="Source Sans Pro" w:cs="Arial"/>
          <w:sz w:val="22"/>
          <w:szCs w:val="22"/>
        </w:rPr>
        <w:t>s</w:t>
      </w:r>
    </w:p>
    <w:p w14:paraId="3CE2D511" w14:textId="77777777" w:rsidR="008158BC" w:rsidRPr="00E635D2" w:rsidRDefault="008158BC" w:rsidP="00F60FD3">
      <w:pPr>
        <w:widowControl/>
        <w:tabs>
          <w:tab w:val="left" w:pos="576"/>
          <w:tab w:val="left" w:pos="1152"/>
          <w:tab w:val="left" w:pos="1728"/>
          <w:tab w:val="left" w:pos="2304"/>
          <w:tab w:val="left" w:pos="2880"/>
        </w:tabs>
        <w:ind w:left="0" w:firstLine="0"/>
        <w:rPr>
          <w:rFonts w:ascii="Source Sans Pro" w:hAnsi="Source Sans Pro" w:cs="Arial"/>
          <w:sz w:val="22"/>
          <w:szCs w:val="22"/>
        </w:rPr>
      </w:pPr>
    </w:p>
    <w:p w14:paraId="6514C909"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1.</w:t>
      </w:r>
      <w:r w:rsidRPr="00E635D2">
        <w:rPr>
          <w:rFonts w:ascii="Source Sans Pro" w:hAnsi="Source Sans Pro" w:cs="Arial"/>
          <w:sz w:val="22"/>
          <w:szCs w:val="22"/>
        </w:rPr>
        <w:tab/>
        <w:t xml:space="preserve">A contingency is an existing situation involving uncertainty as to possible gain or loss to an enterprise that will ultimately be resolved when one or more future events occur or fail to occur. Resolution of the uncertainty may confirm the acquisition of an asset or the reduction of a liability.  </w:t>
      </w:r>
    </w:p>
    <w:p w14:paraId="697152A2"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3B7BEE10"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 xml:space="preserve">Contingent gains and contingent assets are not recorded in the accounts and our discussion is limited to uncertainty and the recognition of liabilities. How the uncertainty is dealt with currently in accounting is explained below for both ASPE and IFRS. </w:t>
      </w:r>
    </w:p>
    <w:p w14:paraId="1C68B428"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77D41BEC"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 xml:space="preserve">Under ASPE, the term contingent liability includes the whole population of existing or possible obligations that depend on the occurrence of one or more future events to confirm either their existence or the amount payable, or both. Some of these contingent liabilities are recognized in the accounts, some require only note disclosure, and others are not referred to at all </w:t>
      </w:r>
      <w:r w:rsidR="0036709B">
        <w:rPr>
          <w:rFonts w:ascii="Source Sans Pro" w:hAnsi="Source Sans Pro" w:cs="Arial"/>
          <w:sz w:val="22"/>
          <w:szCs w:val="22"/>
        </w:rPr>
        <w:t xml:space="preserve">in the financial statements. </w:t>
      </w:r>
      <w:r w:rsidRPr="00E635D2">
        <w:rPr>
          <w:rFonts w:ascii="Source Sans Pro" w:hAnsi="Source Sans Pro" w:cs="Arial"/>
          <w:sz w:val="22"/>
          <w:szCs w:val="22"/>
        </w:rPr>
        <w:t xml:space="preserve">Under existing international standards, the term “contingent liability” is used only for those existing or possible obligations that are not recognized. </w:t>
      </w:r>
    </w:p>
    <w:p w14:paraId="1F40322F"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p>
    <w:p w14:paraId="7CD1FBE1"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 xml:space="preserve">The approach taken by the current standards to deal with whether a liability should be recognized when there is a contingency is to determine the probability of a future event occurring (or not occurring) that would establish whether the outcome is a loss. How likely it is that a future event will confirm the incurrence of a loss and a liability can range from highly probable to remote or unknown. </w:t>
      </w:r>
    </w:p>
    <w:p w14:paraId="1EB8D988"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r>
    </w:p>
    <w:p w14:paraId="347DF45F" w14:textId="77777777" w:rsidR="008158BC" w:rsidRPr="00E635D2" w:rsidRDefault="008158BC" w:rsidP="00F60FD3">
      <w:pPr>
        <w:widowControl/>
        <w:tabs>
          <w:tab w:val="left" w:pos="576"/>
          <w:tab w:val="left" w:pos="1152"/>
          <w:tab w:val="left" w:pos="1728"/>
          <w:tab w:val="left" w:pos="2304"/>
          <w:tab w:val="left" w:pos="2880"/>
        </w:tabs>
        <w:ind w:left="576" w:hanging="576"/>
        <w:rPr>
          <w:rFonts w:ascii="Source Sans Pro" w:hAnsi="Source Sans Pro" w:cs="Arial"/>
          <w:sz w:val="22"/>
          <w:szCs w:val="22"/>
        </w:rPr>
      </w:pPr>
      <w:r w:rsidRPr="00E635D2">
        <w:rPr>
          <w:rFonts w:ascii="Source Sans Pro" w:hAnsi="Source Sans Pro" w:cs="Arial"/>
          <w:sz w:val="22"/>
          <w:szCs w:val="22"/>
        </w:rPr>
        <w:tab/>
        <w:t xml:space="preserve">Under ASPE, the range used to asses this is </w:t>
      </w:r>
      <w:r w:rsidRPr="00E635D2">
        <w:rPr>
          <w:rFonts w:ascii="Source Sans Pro" w:hAnsi="Source Sans Pro" w:cs="Arial"/>
          <w:b/>
          <w:sz w:val="22"/>
          <w:szCs w:val="22"/>
        </w:rPr>
        <w:t>likely</w:t>
      </w:r>
      <w:r w:rsidRPr="00E635D2">
        <w:rPr>
          <w:rFonts w:ascii="Source Sans Pro" w:hAnsi="Source Sans Pro" w:cs="Arial"/>
          <w:sz w:val="22"/>
          <w:szCs w:val="22"/>
        </w:rPr>
        <w:t xml:space="preserve">, </w:t>
      </w:r>
      <w:r w:rsidRPr="00E635D2">
        <w:rPr>
          <w:rFonts w:ascii="Source Sans Pro" w:hAnsi="Source Sans Pro" w:cs="Arial"/>
          <w:b/>
          <w:sz w:val="22"/>
          <w:szCs w:val="22"/>
        </w:rPr>
        <w:t>unlikely, or not determinable</w:t>
      </w:r>
      <w:r w:rsidRPr="00E635D2">
        <w:rPr>
          <w:rFonts w:ascii="Source Sans Pro" w:hAnsi="Source Sans Pro" w:cs="Arial"/>
          <w:sz w:val="22"/>
          <w:szCs w:val="22"/>
        </w:rPr>
        <w:t xml:space="preserve">. </w:t>
      </w:r>
    </w:p>
    <w:p w14:paraId="5F14C2AB" w14:textId="77777777" w:rsidR="008158BC" w:rsidRPr="00E635D2" w:rsidRDefault="008158BC" w:rsidP="00F60FD3">
      <w:pPr>
        <w:widowControl/>
        <w:tabs>
          <w:tab w:val="left" w:pos="576"/>
          <w:tab w:val="left" w:pos="1152"/>
          <w:tab w:val="left" w:pos="1728"/>
          <w:tab w:val="left" w:pos="2304"/>
          <w:tab w:val="left" w:pos="2880"/>
        </w:tabs>
        <w:rPr>
          <w:rFonts w:ascii="Source Sans Pro" w:hAnsi="Source Sans Pro" w:cs="Arial"/>
          <w:sz w:val="22"/>
          <w:szCs w:val="22"/>
        </w:rPr>
      </w:pPr>
    </w:p>
    <w:p w14:paraId="3A7CF203" w14:textId="77777777" w:rsidR="008158BC" w:rsidRPr="00E635D2" w:rsidRDefault="008158BC" w:rsidP="00F60FD3">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ab/>
        <w:t>A contingent loss is recognized in income and as a liability only if both of the following conditions are met:</w:t>
      </w:r>
    </w:p>
    <w:p w14:paraId="665D3966" w14:textId="77777777" w:rsidR="008158BC" w:rsidRPr="00E635D2" w:rsidRDefault="008158BC" w:rsidP="00F60FD3">
      <w:pPr>
        <w:widowControl/>
        <w:tabs>
          <w:tab w:val="left" w:pos="576"/>
          <w:tab w:val="left" w:pos="1152"/>
          <w:tab w:val="left" w:pos="1728"/>
          <w:tab w:val="left" w:pos="2304"/>
          <w:tab w:val="left" w:pos="2880"/>
        </w:tabs>
        <w:rPr>
          <w:rFonts w:ascii="Source Sans Pro" w:hAnsi="Source Sans Pro" w:cs="Arial"/>
          <w:sz w:val="22"/>
          <w:szCs w:val="22"/>
        </w:rPr>
      </w:pPr>
    </w:p>
    <w:p w14:paraId="216FF5DE" w14:textId="77777777" w:rsidR="008158BC" w:rsidRPr="00E635D2" w:rsidRDefault="008158BC" w:rsidP="00F60FD3">
      <w:pPr>
        <w:widowControl/>
        <w:tabs>
          <w:tab w:val="left" w:pos="576"/>
          <w:tab w:val="left" w:pos="1152"/>
          <w:tab w:val="left" w:pos="1728"/>
          <w:tab w:val="left" w:pos="2304"/>
          <w:tab w:val="left" w:pos="2880"/>
        </w:tabs>
        <w:ind w:left="1152" w:hanging="1152"/>
        <w:rPr>
          <w:rFonts w:ascii="Source Sans Pro" w:hAnsi="Source Sans Pro" w:cs="Arial"/>
          <w:sz w:val="22"/>
          <w:szCs w:val="22"/>
        </w:rPr>
      </w:pPr>
      <w:r w:rsidRPr="00E635D2">
        <w:rPr>
          <w:rFonts w:ascii="Source Sans Pro" w:hAnsi="Source Sans Pro" w:cs="Arial"/>
          <w:sz w:val="22"/>
          <w:szCs w:val="22"/>
        </w:rPr>
        <w:tab/>
        <w:t xml:space="preserve">a. </w:t>
      </w:r>
      <w:r w:rsidRPr="00E635D2">
        <w:rPr>
          <w:rFonts w:ascii="Source Sans Pro" w:hAnsi="Source Sans Pro" w:cs="Arial"/>
          <w:sz w:val="22"/>
          <w:szCs w:val="22"/>
        </w:rPr>
        <w:tab/>
        <w:t xml:space="preserve"> It is likely that a future event will confirm that</w:t>
      </w:r>
      <w:r w:rsidR="0036709B">
        <w:rPr>
          <w:rFonts w:ascii="Source Sans Pro" w:hAnsi="Source Sans Pro" w:cs="Arial"/>
          <w:sz w:val="22"/>
          <w:szCs w:val="22"/>
        </w:rPr>
        <w:t xml:space="preserve"> an asset has been impaired or </w:t>
      </w:r>
      <w:r w:rsidRPr="00E635D2">
        <w:rPr>
          <w:rFonts w:ascii="Source Sans Pro" w:hAnsi="Source Sans Pro" w:cs="Arial"/>
          <w:sz w:val="22"/>
          <w:szCs w:val="22"/>
        </w:rPr>
        <w:t>a liability has been incurred at the date of the financial statements;</w:t>
      </w:r>
    </w:p>
    <w:p w14:paraId="5F380A22" w14:textId="77777777" w:rsidR="008158BC" w:rsidRPr="00E635D2" w:rsidRDefault="008158BC" w:rsidP="00F60FD3">
      <w:pPr>
        <w:widowControl/>
        <w:tabs>
          <w:tab w:val="left" w:pos="576"/>
          <w:tab w:val="left" w:pos="1152"/>
          <w:tab w:val="left" w:pos="1728"/>
          <w:tab w:val="left" w:pos="2304"/>
          <w:tab w:val="left" w:pos="2880"/>
        </w:tabs>
        <w:rPr>
          <w:rFonts w:ascii="Source Sans Pro" w:hAnsi="Source Sans Pro" w:cs="Arial"/>
          <w:sz w:val="22"/>
          <w:szCs w:val="22"/>
        </w:rPr>
      </w:pPr>
    </w:p>
    <w:p w14:paraId="03E994F2" w14:textId="77777777" w:rsidR="008158BC" w:rsidRPr="00E635D2" w:rsidRDefault="008158BC" w:rsidP="00402DE2">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ab/>
        <w:t>b.</w:t>
      </w:r>
      <w:r w:rsidRPr="00E635D2">
        <w:rPr>
          <w:rFonts w:ascii="Source Sans Pro" w:hAnsi="Source Sans Pro" w:cs="Arial"/>
          <w:sz w:val="22"/>
          <w:szCs w:val="22"/>
        </w:rPr>
        <w:tab/>
        <w:t xml:space="preserve">The loss amount can be reasonably estimated. </w:t>
      </w:r>
    </w:p>
    <w:p w14:paraId="3303AC2E" w14:textId="77777777" w:rsidR="008158BC" w:rsidRPr="00E635D2" w:rsidRDefault="00CB38AB" w:rsidP="00F60FD3">
      <w:pPr>
        <w:widowControl/>
        <w:tabs>
          <w:tab w:val="left" w:pos="576"/>
          <w:tab w:val="left" w:pos="1152"/>
          <w:tab w:val="left" w:pos="1728"/>
          <w:tab w:val="left" w:pos="2304"/>
          <w:tab w:val="left" w:pos="2880"/>
        </w:tabs>
        <w:rPr>
          <w:rFonts w:ascii="Source Sans Pro" w:hAnsi="Source Sans Pro" w:cs="Arial"/>
          <w:sz w:val="22"/>
          <w:szCs w:val="22"/>
        </w:rPr>
      </w:pPr>
      <w:r w:rsidRPr="00E635D2">
        <w:rPr>
          <w:rFonts w:ascii="Source Sans Pro" w:hAnsi="Source Sans Pro" w:cs="Arial"/>
          <w:sz w:val="22"/>
          <w:szCs w:val="22"/>
        </w:rPr>
        <w:tab/>
      </w:r>
      <w:r w:rsidR="008158BC" w:rsidRPr="00E635D2">
        <w:rPr>
          <w:rFonts w:ascii="Source Sans Pro" w:hAnsi="Source Sans Pro" w:cs="Arial"/>
          <w:sz w:val="22"/>
          <w:szCs w:val="22"/>
        </w:rPr>
        <w:t xml:space="preserve">When the liability recognition criteria are not met because a reasonable estimate of the loss amount cannot be determined, or the likelihood of a confirming future event cannot be determined, or when the entity is exposed to loss above the amount accrued, additional information is disclosed in the notes to the statements. </w:t>
      </w:r>
    </w:p>
    <w:p w14:paraId="2EF13741" w14:textId="77777777" w:rsidR="008158BC" w:rsidRPr="00E635D2" w:rsidRDefault="008158BC" w:rsidP="00F60FD3">
      <w:pPr>
        <w:widowControl/>
        <w:tabs>
          <w:tab w:val="left" w:pos="576"/>
          <w:tab w:val="left" w:pos="1152"/>
          <w:tab w:val="left" w:pos="1728"/>
          <w:tab w:val="left" w:pos="2304"/>
          <w:tab w:val="left" w:pos="2880"/>
        </w:tabs>
        <w:ind w:left="0" w:firstLine="0"/>
        <w:rPr>
          <w:rFonts w:ascii="Source Sans Pro" w:hAnsi="Source Sans Pro" w:cs="Arial"/>
          <w:b/>
          <w:sz w:val="22"/>
          <w:szCs w:val="22"/>
        </w:rPr>
      </w:pPr>
    </w:p>
    <w:p w14:paraId="76E18A95" w14:textId="77777777" w:rsidR="008158BC" w:rsidRPr="00E635D2" w:rsidRDefault="008158BC" w:rsidP="00F60FD3">
      <w:pPr>
        <w:pStyle w:val="Heading3"/>
        <w:tabs>
          <w:tab w:val="left" w:pos="1152"/>
          <w:tab w:val="left" w:pos="1728"/>
          <w:tab w:val="left" w:pos="2304"/>
          <w:tab w:val="left" w:pos="2880"/>
        </w:tabs>
        <w:spacing w:before="0" w:after="0"/>
        <w:ind w:left="576" w:hanging="576"/>
        <w:rPr>
          <w:rFonts w:ascii="Source Sans Pro" w:hAnsi="Source Sans Pro"/>
          <w:b w:val="0"/>
          <w:bCs w:val="0"/>
          <w:sz w:val="22"/>
          <w:szCs w:val="22"/>
        </w:rPr>
      </w:pPr>
      <w:r w:rsidRPr="00E635D2">
        <w:rPr>
          <w:rFonts w:ascii="Source Sans Pro" w:hAnsi="Source Sans Pro"/>
          <w:b w:val="0"/>
          <w:bCs w:val="0"/>
          <w:sz w:val="22"/>
          <w:szCs w:val="22"/>
        </w:rPr>
        <w:t xml:space="preserve">2.      </w:t>
      </w:r>
      <w:r w:rsidR="003E5359">
        <w:rPr>
          <w:rFonts w:ascii="Source Sans Pro" w:hAnsi="Source Sans Pro"/>
          <w:b w:val="0"/>
          <w:bCs w:val="0"/>
          <w:sz w:val="22"/>
          <w:szCs w:val="22"/>
        </w:rPr>
        <w:t xml:space="preserve">   </w:t>
      </w:r>
      <w:r w:rsidRPr="00E635D2">
        <w:rPr>
          <w:rFonts w:ascii="Source Sans Pro" w:hAnsi="Source Sans Pro"/>
          <w:b w:val="0"/>
          <w:bCs w:val="0"/>
          <w:sz w:val="22"/>
          <w:szCs w:val="22"/>
        </w:rPr>
        <w:t xml:space="preserve">Under current IFRS, provisions are required for situations such as lawsuits where it is more likely than not that a present obligation exists. Because it is more likely than not that the </w:t>
      </w:r>
      <w:r w:rsidRPr="00E635D2">
        <w:rPr>
          <w:rFonts w:ascii="Source Sans Pro" w:hAnsi="Source Sans Pro"/>
          <w:b w:val="0"/>
          <w:bCs w:val="0"/>
          <w:sz w:val="22"/>
          <w:szCs w:val="22"/>
        </w:rPr>
        <w:lastRenderedPageBreak/>
        <w:t xml:space="preserve">company will lose, these are considered liabilities (not “contingent liabilities) under IFRS.  Provisions are not required for contingent liabilities under IFRS because there are defined as “possible obligations” whose existence will only be confirmed by uncertain future events that may or may not occur. </w:t>
      </w:r>
    </w:p>
    <w:p w14:paraId="458E6B64" w14:textId="77777777" w:rsidR="00AF2FFC" w:rsidRPr="0034690B" w:rsidRDefault="00AF2FFC" w:rsidP="0034690B">
      <w:pPr>
        <w:rPr>
          <w:rFonts w:ascii="Source Sans Pro" w:hAnsi="Source Sans Pro"/>
        </w:rPr>
      </w:pPr>
    </w:p>
    <w:p w14:paraId="03BABF83" w14:textId="77777777" w:rsidR="008158BC" w:rsidRPr="00E635D2" w:rsidRDefault="008158BC" w:rsidP="00F60FD3">
      <w:pPr>
        <w:pStyle w:val="Heading3"/>
        <w:tabs>
          <w:tab w:val="left" w:pos="1152"/>
          <w:tab w:val="left" w:pos="1728"/>
          <w:tab w:val="left" w:pos="2304"/>
          <w:tab w:val="left" w:pos="2880"/>
        </w:tabs>
        <w:spacing w:before="0" w:after="0"/>
        <w:ind w:left="576" w:hanging="576"/>
        <w:rPr>
          <w:rFonts w:ascii="Source Sans Pro" w:hAnsi="Source Sans Pro"/>
          <w:b w:val="0"/>
          <w:bCs w:val="0"/>
          <w:sz w:val="22"/>
          <w:szCs w:val="22"/>
        </w:rPr>
      </w:pPr>
      <w:r w:rsidRPr="00E635D2">
        <w:rPr>
          <w:rFonts w:ascii="Source Sans Pro" w:hAnsi="Source Sans Pro"/>
          <w:b w:val="0"/>
          <w:bCs w:val="0"/>
          <w:sz w:val="22"/>
          <w:szCs w:val="22"/>
        </w:rPr>
        <w:t xml:space="preserve">         </w:t>
      </w:r>
      <w:r w:rsidR="003E5359">
        <w:rPr>
          <w:rFonts w:ascii="Source Sans Pro" w:hAnsi="Source Sans Pro"/>
          <w:b w:val="0"/>
          <w:bCs w:val="0"/>
          <w:sz w:val="22"/>
          <w:szCs w:val="22"/>
        </w:rPr>
        <w:t xml:space="preserve">   </w:t>
      </w:r>
      <w:r w:rsidRPr="00E635D2">
        <w:rPr>
          <w:rFonts w:ascii="Source Sans Pro" w:hAnsi="Source Sans Pro"/>
          <w:b w:val="0"/>
          <w:bCs w:val="0"/>
          <w:sz w:val="22"/>
          <w:szCs w:val="22"/>
        </w:rPr>
        <w:t xml:space="preserve">The recognition criterion used to determine if a provision should be recognized is based on whether it is “probable” that there will be an outflow of resources. Probably is interpreted to mean “more likely than not.” This is a somewhat lower hurdle than the “likely” required under ASPE. If the amount cannot be measured reliably, the item would be considered a contingent liability and no liability is recognized under IFRS. </w:t>
      </w:r>
    </w:p>
    <w:p w14:paraId="2E51B273" w14:textId="77777777" w:rsidR="00AF2FFC" w:rsidRPr="0034690B" w:rsidRDefault="00AF2FFC" w:rsidP="0034690B">
      <w:pPr>
        <w:rPr>
          <w:rFonts w:ascii="Source Sans Pro" w:hAnsi="Source Sans Pro"/>
        </w:rPr>
      </w:pPr>
    </w:p>
    <w:p w14:paraId="0F379F8D" w14:textId="77777777" w:rsidR="008158BC" w:rsidRPr="00E635D2" w:rsidRDefault="008158BC" w:rsidP="00F60FD3">
      <w:pPr>
        <w:pStyle w:val="Heading3"/>
        <w:tabs>
          <w:tab w:val="left" w:pos="1152"/>
          <w:tab w:val="left" w:pos="1728"/>
          <w:tab w:val="left" w:pos="2304"/>
          <w:tab w:val="left" w:pos="2880"/>
        </w:tabs>
        <w:spacing w:before="0" w:after="0"/>
        <w:ind w:left="576" w:hanging="576"/>
        <w:rPr>
          <w:rFonts w:ascii="Source Sans Pro" w:hAnsi="Source Sans Pro"/>
          <w:b w:val="0"/>
          <w:bCs w:val="0"/>
          <w:sz w:val="22"/>
          <w:szCs w:val="22"/>
        </w:rPr>
      </w:pPr>
      <w:r w:rsidRPr="00E635D2">
        <w:rPr>
          <w:rFonts w:ascii="Source Sans Pro" w:hAnsi="Source Sans Pro"/>
          <w:b w:val="0"/>
          <w:bCs w:val="0"/>
          <w:sz w:val="22"/>
          <w:szCs w:val="22"/>
        </w:rPr>
        <w:t xml:space="preserve">         </w:t>
      </w:r>
      <w:r w:rsidR="003E5359">
        <w:rPr>
          <w:rFonts w:ascii="Source Sans Pro" w:hAnsi="Source Sans Pro"/>
          <w:b w:val="0"/>
          <w:bCs w:val="0"/>
          <w:sz w:val="22"/>
          <w:szCs w:val="22"/>
        </w:rPr>
        <w:t xml:space="preserve">    </w:t>
      </w:r>
      <w:r w:rsidRPr="00E635D2">
        <w:rPr>
          <w:rFonts w:ascii="Source Sans Pro" w:hAnsi="Source Sans Pro"/>
          <w:b w:val="0"/>
          <w:bCs w:val="0"/>
          <w:sz w:val="22"/>
          <w:szCs w:val="22"/>
        </w:rPr>
        <w:t xml:space="preserve">If recognized, IAS 37 requires the best estimated and an “expected value” method to be used to measure the liability. This approach assigns weights to the possible outcomes according to their associated probabilities if a range of possible amounts is available. Unless the likelihood of needing future resources to settle a contingent liability is remote, disclosures are required about the nature of these uncertain amounts and, if practicable: 1) an estimate of its financial effect, 2) information about the uncertainties related to the amount or timing of any outflows, and, 3) whether any reimbursements are possible. </w:t>
      </w:r>
    </w:p>
    <w:p w14:paraId="63F0996B" w14:textId="77777777" w:rsidR="008158BC" w:rsidRPr="00E635D2" w:rsidRDefault="008158BC" w:rsidP="00402DE2">
      <w:pPr>
        <w:ind w:left="0" w:firstLine="0"/>
        <w:rPr>
          <w:rFonts w:ascii="Source Sans Pro" w:hAnsi="Source Sans Pro" w:cs="Arial"/>
          <w:sz w:val="22"/>
          <w:szCs w:val="22"/>
        </w:rPr>
      </w:pPr>
    </w:p>
    <w:p w14:paraId="203A9CBA" w14:textId="77777777" w:rsidR="008158BC" w:rsidRPr="00E635D2" w:rsidRDefault="008158BC" w:rsidP="00F60FD3">
      <w:pPr>
        <w:rPr>
          <w:rFonts w:ascii="Source Sans Pro" w:hAnsi="Source Sans Pro" w:cs="Arial"/>
          <w:sz w:val="22"/>
          <w:szCs w:val="22"/>
        </w:rPr>
      </w:pPr>
      <w:r w:rsidRPr="00E635D2">
        <w:rPr>
          <w:rFonts w:ascii="Source Sans Pro" w:hAnsi="Source Sans Pro" w:cs="Arial"/>
          <w:sz w:val="22"/>
          <w:szCs w:val="22"/>
        </w:rPr>
        <w:t xml:space="preserve">        </w:t>
      </w:r>
      <w:r w:rsidR="00AF2FFC" w:rsidRPr="00E635D2">
        <w:rPr>
          <w:rFonts w:ascii="Source Sans Pro" w:hAnsi="Source Sans Pro" w:cs="Arial"/>
          <w:sz w:val="22"/>
          <w:szCs w:val="22"/>
        </w:rPr>
        <w:t xml:space="preserve"> </w:t>
      </w:r>
      <w:r w:rsidR="003E5359">
        <w:rPr>
          <w:rFonts w:ascii="Source Sans Pro" w:hAnsi="Source Sans Pro" w:cs="Arial"/>
          <w:sz w:val="22"/>
          <w:szCs w:val="22"/>
        </w:rPr>
        <w:t xml:space="preserve">    </w:t>
      </w:r>
      <w:r w:rsidRPr="00E635D2">
        <w:rPr>
          <w:rFonts w:ascii="Source Sans Pro" w:hAnsi="Source Sans Pro" w:cs="Arial"/>
          <w:sz w:val="22"/>
          <w:szCs w:val="22"/>
        </w:rPr>
        <w:t xml:space="preserve">As you might expect, using the terms, “likely” or “probable” to determine the accounting for contingencies and provisions involves considerable judgement and subjectivity. So does the requirement that the amounts be “reliably measureable.” </w:t>
      </w:r>
    </w:p>
    <w:p w14:paraId="039B52E8" w14:textId="77777777" w:rsidR="002617CF" w:rsidRPr="00E635D2" w:rsidRDefault="002617CF" w:rsidP="00402DE2">
      <w:pPr>
        <w:widowControl/>
        <w:tabs>
          <w:tab w:val="left" w:pos="576"/>
          <w:tab w:val="left" w:pos="1152"/>
          <w:tab w:val="left" w:pos="1728"/>
          <w:tab w:val="left" w:pos="2304"/>
          <w:tab w:val="left" w:pos="2880"/>
        </w:tabs>
        <w:ind w:left="0" w:firstLine="0"/>
        <w:rPr>
          <w:rFonts w:ascii="Source Sans Pro" w:hAnsi="Source Sans Pro" w:cs="Arial"/>
          <w:sz w:val="22"/>
          <w:szCs w:val="22"/>
        </w:rPr>
      </w:pPr>
    </w:p>
    <w:p w14:paraId="78C83EC2"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355" w:hanging="552"/>
        <w:jc w:val="center"/>
        <w:rPr>
          <w:rFonts w:ascii="Source Sans Pro" w:hAnsi="Source Sans Pro" w:cs="Arial"/>
          <w:b/>
          <w:sz w:val="22"/>
          <w:szCs w:val="22"/>
        </w:rPr>
      </w:pPr>
      <w:r w:rsidRPr="00E635D2">
        <w:rPr>
          <w:rFonts w:ascii="Source Sans Pro" w:hAnsi="Source Sans Pro" w:cs="Arial"/>
          <w:b/>
          <w:sz w:val="22"/>
          <w:szCs w:val="22"/>
        </w:rPr>
        <w:t>TEACHING TIP</w:t>
      </w:r>
    </w:p>
    <w:p w14:paraId="351C8653"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355" w:hanging="552"/>
        <w:rPr>
          <w:rFonts w:ascii="Source Sans Pro" w:hAnsi="Source Sans Pro" w:cs="Arial"/>
          <w:sz w:val="22"/>
          <w:szCs w:val="22"/>
        </w:rPr>
      </w:pPr>
    </w:p>
    <w:p w14:paraId="2259DCB8"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152" w:hanging="349"/>
        <w:rPr>
          <w:rFonts w:ascii="Source Sans Pro" w:hAnsi="Source Sans Pro" w:cs="Arial"/>
          <w:sz w:val="22"/>
          <w:szCs w:val="22"/>
        </w:rPr>
      </w:pPr>
      <w:r w:rsidRPr="00E635D2">
        <w:rPr>
          <w:rFonts w:ascii="Source Sans Pro" w:hAnsi="Source Sans Pro" w:cs="Arial"/>
          <w:sz w:val="22"/>
          <w:szCs w:val="22"/>
        </w:rPr>
        <w:tab/>
        <w:t>The current accounting treatment of loss contingencies can be summarized with the aid of Illustration 13-1.</w:t>
      </w:r>
    </w:p>
    <w:p w14:paraId="6C754C04" w14:textId="77777777" w:rsidR="002617CF" w:rsidRPr="00E635D2" w:rsidRDefault="002617CF"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p>
    <w:p w14:paraId="6AF2391A" w14:textId="77777777" w:rsidR="00BE3533" w:rsidRPr="00E635D2" w:rsidRDefault="00BE3533"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p>
    <w:p w14:paraId="698579D4" w14:textId="77777777" w:rsidR="00240AA9" w:rsidRPr="00E635D2" w:rsidRDefault="00C97D1C" w:rsidP="00F60FD3">
      <w:pPr>
        <w:widowControl/>
        <w:tabs>
          <w:tab w:val="left" w:pos="576"/>
          <w:tab w:val="left" w:pos="1152"/>
          <w:tab w:val="left" w:pos="1728"/>
          <w:tab w:val="left" w:pos="2304"/>
          <w:tab w:val="left" w:pos="2880"/>
        </w:tabs>
        <w:ind w:left="1152" w:hanging="576"/>
        <w:rPr>
          <w:rFonts w:ascii="Source Sans Pro" w:hAnsi="Source Sans Pro" w:cs="Arial"/>
          <w:sz w:val="22"/>
          <w:szCs w:val="22"/>
        </w:rPr>
      </w:pPr>
      <w:r w:rsidRPr="00E635D2">
        <w:rPr>
          <w:rFonts w:ascii="Source Sans Pro" w:hAnsi="Source Sans Pro" w:cs="Arial"/>
          <w:sz w:val="22"/>
          <w:szCs w:val="22"/>
        </w:rPr>
        <w:t>3</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 xml:space="preserve">Under IFRS, treatment is similar however </w:t>
      </w:r>
      <w:r w:rsidR="00663F50" w:rsidRPr="00E635D2">
        <w:rPr>
          <w:rFonts w:ascii="Source Sans Pro" w:hAnsi="Source Sans Pro" w:cs="Arial"/>
          <w:sz w:val="22"/>
          <w:szCs w:val="22"/>
        </w:rPr>
        <w:t xml:space="preserve">the contingent liability term was being considered for elimination under the 2010 ED for IAS 37. </w:t>
      </w:r>
    </w:p>
    <w:p w14:paraId="409F9CB2" w14:textId="77777777" w:rsidR="00240AA9" w:rsidRPr="00E635D2" w:rsidRDefault="00AF2FFC" w:rsidP="0036709B">
      <w:pPr>
        <w:widowControl/>
        <w:tabs>
          <w:tab w:val="left" w:pos="576"/>
          <w:tab w:val="left" w:pos="1152"/>
          <w:tab w:val="left" w:pos="1728"/>
          <w:tab w:val="left" w:pos="2304"/>
          <w:tab w:val="left" w:pos="2880"/>
        </w:tabs>
        <w:ind w:left="0" w:firstLine="0"/>
        <w:rPr>
          <w:rFonts w:ascii="Source Sans Pro" w:hAnsi="Source Sans Pro" w:cs="Arial"/>
          <w:sz w:val="22"/>
          <w:szCs w:val="22"/>
        </w:rPr>
      </w:pPr>
      <w:r w:rsidRPr="00E635D2">
        <w:rPr>
          <w:rFonts w:ascii="Source Sans Pro" w:hAnsi="Source Sans Pro" w:cs="Arial"/>
          <w:sz w:val="22"/>
          <w:szCs w:val="22"/>
        </w:rPr>
        <w:br w:type="page"/>
      </w:r>
    </w:p>
    <w:p w14:paraId="464B3AF8"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355" w:hanging="552"/>
        <w:jc w:val="center"/>
        <w:rPr>
          <w:rFonts w:ascii="Source Sans Pro" w:hAnsi="Source Sans Pro" w:cs="Arial"/>
          <w:b/>
          <w:sz w:val="22"/>
          <w:szCs w:val="22"/>
        </w:rPr>
      </w:pPr>
      <w:r w:rsidRPr="00E635D2">
        <w:rPr>
          <w:rFonts w:ascii="Source Sans Pro" w:hAnsi="Source Sans Pro" w:cs="Arial"/>
          <w:b/>
          <w:sz w:val="22"/>
          <w:szCs w:val="22"/>
        </w:rPr>
        <w:lastRenderedPageBreak/>
        <w:t>TEACHING TIP</w:t>
      </w:r>
    </w:p>
    <w:p w14:paraId="4F2221EC"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355" w:hanging="552"/>
        <w:rPr>
          <w:rFonts w:ascii="Source Sans Pro" w:hAnsi="Source Sans Pro" w:cs="Arial"/>
          <w:sz w:val="22"/>
          <w:szCs w:val="22"/>
        </w:rPr>
      </w:pPr>
    </w:p>
    <w:p w14:paraId="6B7C2ECD" w14:textId="77777777" w:rsidR="002617CF" w:rsidRPr="00E635D2" w:rsidRDefault="002617CF"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152" w:hanging="349"/>
        <w:rPr>
          <w:rFonts w:ascii="Source Sans Pro" w:hAnsi="Source Sans Pro" w:cs="Arial"/>
          <w:sz w:val="22"/>
          <w:szCs w:val="22"/>
        </w:rPr>
      </w:pPr>
      <w:r w:rsidRPr="00E635D2">
        <w:rPr>
          <w:rFonts w:ascii="Source Sans Pro" w:hAnsi="Source Sans Pro" w:cs="Arial"/>
          <w:sz w:val="22"/>
          <w:szCs w:val="22"/>
        </w:rPr>
        <w:tab/>
        <w:t xml:space="preserve">Under the </w:t>
      </w:r>
      <w:r w:rsidRPr="00E635D2">
        <w:rPr>
          <w:rFonts w:ascii="Source Sans Pro" w:hAnsi="Source Sans Pro" w:cs="Arial"/>
          <w:i/>
          <w:iCs/>
          <w:sz w:val="22"/>
          <w:szCs w:val="22"/>
        </w:rPr>
        <w:t>Amendment to IAS 37 Provisions, Contingent Liabilities and Contingent Assets</w:t>
      </w:r>
      <w:r w:rsidRPr="00E635D2">
        <w:rPr>
          <w:rFonts w:ascii="Source Sans Pro" w:hAnsi="Source Sans Pro" w:cs="Arial"/>
          <w:sz w:val="22"/>
          <w:szCs w:val="22"/>
        </w:rPr>
        <w:t xml:space="preserve"> eliminates the term “contingent liability” based on the fact that a situation either results in a liability or it doesn’t.  Liabilities can arise only from unconditional or non-contingent obligations.  The only uncertainty that exists is the amount payable, which is taken into consideration on measurement of the liability. Therefore, the focus is on whether the liability actually exists. </w:t>
      </w:r>
    </w:p>
    <w:p w14:paraId="161C6709" w14:textId="77777777" w:rsidR="00AF2FFC" w:rsidRPr="00E635D2" w:rsidRDefault="00AF2FFC" w:rsidP="00F60FD3">
      <w:pPr>
        <w:widowControl/>
        <w:pBdr>
          <w:top w:val="doubleWave" w:sz="6" w:space="1" w:color="auto"/>
          <w:left w:val="doubleWave" w:sz="6" w:space="4" w:color="auto"/>
          <w:bottom w:val="doubleWave" w:sz="6" w:space="1" w:color="auto"/>
          <w:right w:val="doubleWave" w:sz="6" w:space="4" w:color="auto"/>
        </w:pBdr>
        <w:tabs>
          <w:tab w:val="left" w:pos="576"/>
          <w:tab w:val="left" w:pos="1152"/>
          <w:tab w:val="left" w:pos="1728"/>
          <w:tab w:val="left" w:pos="2304"/>
          <w:tab w:val="left" w:pos="2880"/>
        </w:tabs>
        <w:ind w:left="1152" w:hanging="349"/>
        <w:rPr>
          <w:rFonts w:ascii="Source Sans Pro" w:hAnsi="Source Sans Pro" w:cs="Arial"/>
          <w:sz w:val="22"/>
          <w:szCs w:val="22"/>
        </w:rPr>
      </w:pPr>
    </w:p>
    <w:p w14:paraId="5AA981C9" w14:textId="77777777" w:rsidR="002617CF" w:rsidRPr="00E635D2" w:rsidRDefault="002617CF" w:rsidP="00F60FD3">
      <w:pPr>
        <w:widowControl/>
        <w:tabs>
          <w:tab w:val="left" w:pos="576"/>
          <w:tab w:val="left" w:pos="1152"/>
          <w:tab w:val="left" w:pos="1728"/>
          <w:tab w:val="left" w:pos="2304"/>
          <w:tab w:val="left" w:pos="2880"/>
        </w:tabs>
        <w:ind w:left="1123" w:hanging="547"/>
        <w:rPr>
          <w:rFonts w:ascii="Source Sans Pro" w:hAnsi="Source Sans Pro" w:cs="Arial"/>
          <w:sz w:val="22"/>
          <w:szCs w:val="22"/>
        </w:rPr>
      </w:pPr>
    </w:p>
    <w:p w14:paraId="33E4DABB" w14:textId="77777777" w:rsidR="002617CF" w:rsidRPr="00E635D2" w:rsidRDefault="00C97D1C" w:rsidP="00F60FD3">
      <w:pPr>
        <w:widowControl/>
        <w:tabs>
          <w:tab w:val="left" w:pos="576"/>
          <w:tab w:val="left" w:pos="1152"/>
          <w:tab w:val="left" w:pos="1728"/>
          <w:tab w:val="left" w:pos="2304"/>
          <w:tab w:val="left" w:pos="2880"/>
        </w:tabs>
        <w:ind w:left="1123" w:hanging="547"/>
        <w:rPr>
          <w:rFonts w:ascii="Source Sans Pro" w:hAnsi="Source Sans Pro" w:cs="Arial"/>
          <w:sz w:val="22"/>
          <w:szCs w:val="22"/>
        </w:rPr>
      </w:pPr>
      <w:r w:rsidRPr="00E635D2">
        <w:rPr>
          <w:rFonts w:ascii="Source Sans Pro" w:hAnsi="Source Sans Pro" w:cs="Arial"/>
          <w:sz w:val="22"/>
          <w:szCs w:val="22"/>
        </w:rPr>
        <w:t>4</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Litigations, Claims, and Assessments. The following factors should be considered:</w:t>
      </w:r>
    </w:p>
    <w:p w14:paraId="6DA8022F"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6168C580" w14:textId="77777777" w:rsidR="002617CF" w:rsidRPr="00E635D2" w:rsidRDefault="00C97D1C" w:rsidP="00F60FD3">
      <w:pPr>
        <w:widowControl/>
        <w:tabs>
          <w:tab w:val="left" w:pos="576"/>
          <w:tab w:val="left" w:pos="1152"/>
          <w:tab w:val="left" w:pos="1728"/>
          <w:tab w:val="left" w:pos="2304"/>
          <w:tab w:val="left" w:pos="2880"/>
        </w:tabs>
        <w:ind w:left="1350"/>
        <w:rPr>
          <w:rFonts w:ascii="Source Sans Pro" w:hAnsi="Source Sans Pro" w:cs="Arial"/>
          <w:sz w:val="22"/>
          <w:szCs w:val="22"/>
        </w:rPr>
      </w:pPr>
      <w:r w:rsidRPr="00E635D2">
        <w:rPr>
          <w:rFonts w:ascii="Source Sans Pro" w:hAnsi="Source Sans Pro" w:cs="Arial"/>
          <w:sz w:val="22"/>
          <w:szCs w:val="22"/>
        </w:rPr>
        <w:t>a</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period in which the underlying cause for action occurred.</w:t>
      </w:r>
    </w:p>
    <w:p w14:paraId="0B6DA63B"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088EDA09" w14:textId="77777777" w:rsidR="002617CF" w:rsidRPr="00E635D2" w:rsidRDefault="00C97D1C" w:rsidP="00F60FD3">
      <w:pPr>
        <w:widowControl/>
        <w:tabs>
          <w:tab w:val="left" w:pos="576"/>
          <w:tab w:val="left" w:pos="1152"/>
          <w:tab w:val="left" w:pos="1728"/>
          <w:tab w:val="left" w:pos="2304"/>
          <w:tab w:val="left" w:pos="2880"/>
        </w:tabs>
        <w:ind w:left="1350"/>
        <w:rPr>
          <w:rFonts w:ascii="Source Sans Pro" w:hAnsi="Source Sans Pro" w:cs="Arial"/>
          <w:sz w:val="22"/>
          <w:szCs w:val="22"/>
        </w:rPr>
      </w:pPr>
      <w:r w:rsidRPr="00E635D2">
        <w:rPr>
          <w:rFonts w:ascii="Source Sans Pro" w:hAnsi="Source Sans Pro" w:cs="Arial"/>
          <w:sz w:val="22"/>
          <w:szCs w:val="22"/>
        </w:rPr>
        <w:t>b</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degree of probability of an unfavourable outcome.</w:t>
      </w:r>
    </w:p>
    <w:p w14:paraId="6B4F5260" w14:textId="77777777" w:rsidR="002617CF" w:rsidRPr="00E635D2" w:rsidRDefault="002617CF" w:rsidP="00F60FD3">
      <w:pPr>
        <w:widowControl/>
        <w:tabs>
          <w:tab w:val="left" w:pos="576"/>
          <w:tab w:val="left" w:pos="1152"/>
          <w:tab w:val="left" w:pos="1728"/>
          <w:tab w:val="left" w:pos="2304"/>
          <w:tab w:val="left" w:pos="2880"/>
        </w:tabs>
        <w:spacing w:line="120" w:lineRule="auto"/>
        <w:rPr>
          <w:rFonts w:ascii="Source Sans Pro" w:hAnsi="Source Sans Pro" w:cs="Arial"/>
          <w:sz w:val="22"/>
          <w:szCs w:val="22"/>
        </w:rPr>
      </w:pPr>
    </w:p>
    <w:p w14:paraId="5D18152C" w14:textId="77777777" w:rsidR="002617CF" w:rsidRPr="00E635D2" w:rsidRDefault="00C97D1C" w:rsidP="00F60FD3">
      <w:pPr>
        <w:widowControl/>
        <w:tabs>
          <w:tab w:val="left" w:pos="576"/>
          <w:tab w:val="left" w:pos="1152"/>
          <w:tab w:val="left" w:pos="1728"/>
          <w:tab w:val="left" w:pos="2304"/>
          <w:tab w:val="left" w:pos="2880"/>
        </w:tabs>
        <w:ind w:left="1350"/>
        <w:rPr>
          <w:rFonts w:ascii="Source Sans Pro" w:hAnsi="Source Sans Pro" w:cs="Arial"/>
          <w:sz w:val="22"/>
          <w:szCs w:val="22"/>
        </w:rPr>
      </w:pPr>
      <w:r w:rsidRPr="00E635D2">
        <w:rPr>
          <w:rFonts w:ascii="Source Sans Pro" w:hAnsi="Source Sans Pro" w:cs="Arial"/>
          <w:sz w:val="22"/>
          <w:szCs w:val="22"/>
        </w:rPr>
        <w:t>c</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ability to make a reasonable estimate of the amount of the loss.</w:t>
      </w:r>
    </w:p>
    <w:p w14:paraId="7FF13330"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6345C274" w14:textId="77777777" w:rsidR="002617CF" w:rsidRPr="00E635D2" w:rsidRDefault="00C97D1C" w:rsidP="00F60FD3">
      <w:pPr>
        <w:widowControl/>
        <w:tabs>
          <w:tab w:val="left" w:pos="1134"/>
          <w:tab w:val="left" w:pos="1728"/>
          <w:tab w:val="left" w:pos="2304"/>
          <w:tab w:val="left" w:pos="2880"/>
        </w:tabs>
        <w:ind w:left="1134"/>
        <w:rPr>
          <w:rFonts w:ascii="Source Sans Pro" w:hAnsi="Source Sans Pro" w:cs="Arial"/>
          <w:bCs/>
          <w:sz w:val="22"/>
          <w:szCs w:val="22"/>
        </w:rPr>
      </w:pPr>
      <w:r w:rsidRPr="00E635D2">
        <w:rPr>
          <w:rFonts w:ascii="Source Sans Pro" w:hAnsi="Source Sans Pro" w:cs="Arial"/>
          <w:bCs/>
          <w:sz w:val="22"/>
          <w:szCs w:val="22"/>
        </w:rPr>
        <w:t>5.</w:t>
      </w:r>
      <w:r w:rsidRPr="00E635D2">
        <w:rPr>
          <w:rFonts w:ascii="Source Sans Pro" w:hAnsi="Source Sans Pro" w:cs="Arial"/>
          <w:bCs/>
          <w:sz w:val="22"/>
          <w:szCs w:val="22"/>
        </w:rPr>
        <w:tab/>
      </w:r>
      <w:r w:rsidR="002617CF" w:rsidRPr="00E635D2">
        <w:rPr>
          <w:rFonts w:ascii="Source Sans Pro" w:hAnsi="Source Sans Pro" w:cs="Arial"/>
          <w:bCs/>
          <w:sz w:val="22"/>
          <w:szCs w:val="22"/>
        </w:rPr>
        <w:t>Commitments: Disclosure is only required of significant commitments – i.e.</w:t>
      </w:r>
      <w:r w:rsidR="00BE3533" w:rsidRPr="00E635D2">
        <w:rPr>
          <w:rFonts w:ascii="Source Sans Pro" w:hAnsi="Source Sans Pro" w:cs="Arial"/>
          <w:bCs/>
          <w:sz w:val="22"/>
          <w:szCs w:val="22"/>
        </w:rPr>
        <w:t>,</w:t>
      </w:r>
      <w:r w:rsidR="002617CF" w:rsidRPr="00E635D2">
        <w:rPr>
          <w:rFonts w:ascii="Source Sans Pro" w:hAnsi="Source Sans Pro" w:cs="Arial"/>
          <w:bCs/>
          <w:sz w:val="22"/>
          <w:szCs w:val="22"/>
        </w:rPr>
        <w:t xml:space="preserve"> those that involve significant future resources, are abnormal relative to the company’s financial position and usual operations, or involve significant risk.</w:t>
      </w:r>
    </w:p>
    <w:p w14:paraId="0641CC76" w14:textId="77777777" w:rsidR="002617CF" w:rsidRPr="00E635D2" w:rsidRDefault="002617CF" w:rsidP="00F60FD3">
      <w:pPr>
        <w:widowControl/>
        <w:tabs>
          <w:tab w:val="left" w:pos="576"/>
          <w:tab w:val="left" w:pos="709"/>
          <w:tab w:val="left" w:pos="1728"/>
          <w:tab w:val="left" w:pos="2304"/>
          <w:tab w:val="left" w:pos="2880"/>
        </w:tabs>
        <w:rPr>
          <w:rFonts w:ascii="Source Sans Pro" w:hAnsi="Source Sans Pro" w:cs="Arial"/>
          <w:sz w:val="22"/>
          <w:szCs w:val="22"/>
        </w:rPr>
      </w:pPr>
    </w:p>
    <w:p w14:paraId="254D890F" w14:textId="77777777" w:rsidR="002617CF" w:rsidRPr="00E635D2" w:rsidRDefault="00C97D1C" w:rsidP="00F60FD3">
      <w:pPr>
        <w:widowControl/>
        <w:tabs>
          <w:tab w:val="left" w:pos="567"/>
          <w:tab w:val="left" w:pos="1134"/>
          <w:tab w:val="left" w:pos="1728"/>
          <w:tab w:val="left" w:pos="2304"/>
          <w:tab w:val="left" w:pos="2880"/>
        </w:tabs>
        <w:ind w:left="1134" w:hanging="587"/>
        <w:rPr>
          <w:rFonts w:ascii="Source Sans Pro" w:hAnsi="Source Sans Pro" w:cs="Arial"/>
          <w:sz w:val="22"/>
          <w:szCs w:val="22"/>
        </w:rPr>
      </w:pPr>
      <w:r w:rsidRPr="00E635D2">
        <w:rPr>
          <w:rFonts w:ascii="Source Sans Pro" w:hAnsi="Source Sans Pro" w:cs="Arial"/>
          <w:iCs/>
          <w:sz w:val="22"/>
          <w:szCs w:val="22"/>
        </w:rPr>
        <w:t>6.</w:t>
      </w:r>
      <w:r w:rsidRPr="00E635D2">
        <w:rPr>
          <w:rFonts w:ascii="Source Sans Pro" w:hAnsi="Source Sans Pro" w:cs="Arial"/>
          <w:iCs/>
          <w:sz w:val="22"/>
          <w:szCs w:val="22"/>
        </w:rPr>
        <w:tab/>
      </w:r>
      <w:r w:rsidR="002617CF" w:rsidRPr="00E635D2">
        <w:rPr>
          <w:rFonts w:ascii="Source Sans Pro" w:hAnsi="Source Sans Pro" w:cs="Arial"/>
          <w:iCs/>
          <w:sz w:val="22"/>
          <w:szCs w:val="22"/>
        </w:rPr>
        <w:t xml:space="preserve">Financial Guarantees: </w:t>
      </w:r>
      <w:r w:rsidR="004D78CA" w:rsidRPr="00E635D2">
        <w:rPr>
          <w:rFonts w:ascii="Source Sans Pro" w:hAnsi="Source Sans Pro" w:cs="Arial"/>
          <w:iCs/>
          <w:sz w:val="22"/>
          <w:szCs w:val="22"/>
        </w:rPr>
        <w:t>Private entity standards</w:t>
      </w:r>
      <w:r w:rsidR="002617CF" w:rsidRPr="00E635D2">
        <w:rPr>
          <w:rFonts w:ascii="Source Sans Pro" w:hAnsi="Source Sans Pro" w:cs="Arial"/>
          <w:iCs/>
          <w:sz w:val="22"/>
          <w:szCs w:val="22"/>
        </w:rPr>
        <w:t xml:space="preserve"> requires treatment for financial guarantees similar to loss contingencies. </w:t>
      </w:r>
      <w:r w:rsidR="002617CF" w:rsidRPr="00E635D2">
        <w:rPr>
          <w:rFonts w:ascii="Source Sans Pro" w:hAnsi="Source Sans Pro" w:cs="Arial"/>
          <w:sz w:val="22"/>
          <w:szCs w:val="22"/>
        </w:rPr>
        <w:t xml:space="preserve"> requires expanded disclosure by all guarantors about obligations and particularly about the risks that are assumed as a result of issuing guarantees. Under IFRS the guarantee is recognized initially at fair value and subsequently at the higher of the best estimate of the payments that would be needed to settle the obligation ant the reporting date and any unamortized premium received as a fee for the guarantee (unearned revenue).</w:t>
      </w:r>
    </w:p>
    <w:p w14:paraId="2A8FD526" w14:textId="77777777" w:rsidR="002617CF" w:rsidRPr="00E635D2" w:rsidRDefault="002617CF" w:rsidP="00F60FD3">
      <w:pPr>
        <w:widowControl/>
        <w:tabs>
          <w:tab w:val="left" w:pos="576"/>
          <w:tab w:val="left" w:pos="1152"/>
          <w:tab w:val="left" w:pos="1728"/>
          <w:tab w:val="left" w:pos="2304"/>
          <w:tab w:val="left" w:pos="2880"/>
        </w:tabs>
        <w:rPr>
          <w:rFonts w:ascii="Source Sans Pro" w:hAnsi="Source Sans Pro" w:cs="Arial"/>
          <w:sz w:val="22"/>
          <w:szCs w:val="22"/>
        </w:rPr>
      </w:pPr>
    </w:p>
    <w:p w14:paraId="6AF0DE55" w14:textId="77777777" w:rsidR="002617CF" w:rsidRPr="00E635D2" w:rsidRDefault="002617CF" w:rsidP="0034690B">
      <w:pPr>
        <w:widowControl/>
        <w:tabs>
          <w:tab w:val="left" w:pos="576"/>
          <w:tab w:val="left" w:pos="1152"/>
          <w:tab w:val="left" w:pos="1728"/>
          <w:tab w:val="left" w:pos="2304"/>
          <w:tab w:val="left" w:pos="2880"/>
        </w:tabs>
        <w:jc w:val="both"/>
        <w:rPr>
          <w:rFonts w:ascii="Source Sans Pro" w:hAnsi="Source Sans Pro" w:cs="Arial"/>
          <w:sz w:val="22"/>
          <w:szCs w:val="22"/>
        </w:rPr>
      </w:pPr>
      <w:r w:rsidRPr="00E635D2">
        <w:rPr>
          <w:rFonts w:ascii="Source Sans Pro" w:hAnsi="Source Sans Pro" w:cs="Arial"/>
          <w:sz w:val="22"/>
          <w:szCs w:val="22"/>
        </w:rPr>
        <w:t>H.</w:t>
      </w:r>
      <w:r w:rsidRPr="00E635D2">
        <w:rPr>
          <w:rFonts w:ascii="Source Sans Pro" w:hAnsi="Source Sans Pro" w:cs="Arial"/>
          <w:sz w:val="22"/>
          <w:szCs w:val="22"/>
        </w:rPr>
        <w:tab/>
        <w:t>Presentation, Disclosures, and Analysis</w:t>
      </w:r>
    </w:p>
    <w:p w14:paraId="358E4051" w14:textId="77777777" w:rsidR="002617CF" w:rsidRPr="00E635D2" w:rsidRDefault="002617CF" w:rsidP="00BE3533">
      <w:pPr>
        <w:widowControl/>
        <w:tabs>
          <w:tab w:val="left" w:pos="576"/>
          <w:tab w:val="left" w:pos="1152"/>
          <w:tab w:val="left" w:pos="1728"/>
          <w:tab w:val="left" w:pos="2304"/>
          <w:tab w:val="left" w:pos="2880"/>
        </w:tabs>
        <w:jc w:val="both"/>
        <w:rPr>
          <w:rFonts w:ascii="Source Sans Pro" w:hAnsi="Source Sans Pro" w:cs="Arial"/>
          <w:szCs w:val="24"/>
        </w:rPr>
      </w:pPr>
    </w:p>
    <w:p w14:paraId="2D462A62" w14:textId="77777777" w:rsidR="002617CF" w:rsidRPr="00E635D2" w:rsidRDefault="00C97D1C"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r w:rsidRPr="00E635D2">
        <w:rPr>
          <w:rFonts w:ascii="Source Sans Pro" w:hAnsi="Source Sans Pro" w:cs="Arial"/>
          <w:sz w:val="22"/>
          <w:szCs w:val="22"/>
        </w:rPr>
        <w:t>1</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The current liability accounts are generally the first classification in the equity section of the balance sheet.</w:t>
      </w:r>
    </w:p>
    <w:p w14:paraId="77D4CBF6" w14:textId="77777777" w:rsidR="002617CF" w:rsidRPr="00E635D2" w:rsidRDefault="002617CF"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p>
    <w:p w14:paraId="39A19ED1" w14:textId="77777777" w:rsidR="002617CF" w:rsidRPr="00E635D2" w:rsidRDefault="00C97D1C"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r w:rsidRPr="00E635D2">
        <w:rPr>
          <w:rFonts w:ascii="Source Sans Pro" w:hAnsi="Source Sans Pro" w:cs="Arial"/>
          <w:sz w:val="22"/>
          <w:szCs w:val="22"/>
        </w:rPr>
        <w:t>2</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Current liabilities are frequently listed in order of maturity, according to amount, or in order of liquidation preference.</w:t>
      </w:r>
    </w:p>
    <w:p w14:paraId="08569AE9" w14:textId="77777777" w:rsidR="002617CF" w:rsidRPr="00E635D2" w:rsidRDefault="002617CF"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p>
    <w:p w14:paraId="7D818E18" w14:textId="77777777" w:rsidR="002617CF" w:rsidRPr="00E635D2" w:rsidRDefault="00C97D1C" w:rsidP="00BE3533">
      <w:pPr>
        <w:widowControl/>
        <w:tabs>
          <w:tab w:val="left" w:pos="576"/>
          <w:tab w:val="left" w:pos="1152"/>
          <w:tab w:val="left" w:pos="1728"/>
          <w:tab w:val="left" w:pos="2304"/>
          <w:tab w:val="left" w:pos="2880"/>
        </w:tabs>
        <w:ind w:left="1152" w:hanging="576"/>
        <w:jc w:val="both"/>
        <w:rPr>
          <w:rFonts w:ascii="Source Sans Pro" w:hAnsi="Source Sans Pro" w:cs="Arial"/>
          <w:sz w:val="22"/>
          <w:szCs w:val="22"/>
        </w:rPr>
      </w:pPr>
      <w:r w:rsidRPr="00E635D2">
        <w:rPr>
          <w:rFonts w:ascii="Source Sans Pro" w:hAnsi="Source Sans Pro" w:cs="Arial"/>
          <w:sz w:val="22"/>
          <w:szCs w:val="22"/>
        </w:rPr>
        <w:t>3</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Areas that warrant additional disclosure are:</w:t>
      </w:r>
      <w:bookmarkStart w:id="0" w:name="_GoBack"/>
      <w:bookmarkEnd w:id="0"/>
    </w:p>
    <w:p w14:paraId="6E352A6C" w14:textId="77777777" w:rsidR="002617CF" w:rsidRPr="00E635D2" w:rsidRDefault="002617CF" w:rsidP="00BE3533">
      <w:pPr>
        <w:widowControl/>
        <w:tabs>
          <w:tab w:val="left" w:pos="576"/>
          <w:tab w:val="left" w:pos="1152"/>
          <w:tab w:val="left" w:pos="1728"/>
          <w:tab w:val="left" w:pos="2304"/>
          <w:tab w:val="left" w:pos="2880"/>
        </w:tabs>
        <w:spacing w:line="120" w:lineRule="auto"/>
        <w:jc w:val="both"/>
        <w:rPr>
          <w:rFonts w:ascii="Source Sans Pro" w:hAnsi="Source Sans Pro" w:cs="Arial"/>
          <w:sz w:val="22"/>
          <w:szCs w:val="22"/>
        </w:rPr>
      </w:pPr>
    </w:p>
    <w:p w14:paraId="08A96D3F" w14:textId="77777777" w:rsidR="002617CF" w:rsidRPr="00E635D2" w:rsidRDefault="00C97D1C" w:rsidP="00BE3533">
      <w:pPr>
        <w:widowControl/>
        <w:tabs>
          <w:tab w:val="left" w:pos="576"/>
          <w:tab w:val="left" w:pos="1152"/>
          <w:tab w:val="left" w:pos="1728"/>
          <w:tab w:val="left" w:pos="2304"/>
          <w:tab w:val="left" w:pos="2880"/>
        </w:tabs>
        <w:ind w:left="1719"/>
        <w:jc w:val="both"/>
        <w:rPr>
          <w:rFonts w:ascii="Source Sans Pro" w:hAnsi="Source Sans Pro" w:cs="Arial"/>
          <w:sz w:val="22"/>
          <w:szCs w:val="22"/>
        </w:rPr>
      </w:pPr>
      <w:r w:rsidRPr="00E635D2">
        <w:rPr>
          <w:rFonts w:ascii="Source Sans Pro" w:hAnsi="Source Sans Pro" w:cs="Arial"/>
          <w:sz w:val="22"/>
          <w:szCs w:val="22"/>
        </w:rPr>
        <w:t>a</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Assets pledged as collateral for secured liabilities.</w:t>
      </w:r>
    </w:p>
    <w:p w14:paraId="66D0AEAD" w14:textId="77777777" w:rsidR="002617CF" w:rsidRPr="00E635D2" w:rsidRDefault="002617CF" w:rsidP="00BE3533">
      <w:pPr>
        <w:widowControl/>
        <w:tabs>
          <w:tab w:val="left" w:pos="576"/>
          <w:tab w:val="left" w:pos="1152"/>
          <w:tab w:val="left" w:pos="1728"/>
          <w:tab w:val="left" w:pos="2304"/>
          <w:tab w:val="left" w:pos="2880"/>
        </w:tabs>
        <w:spacing w:line="120" w:lineRule="auto"/>
        <w:ind w:left="1134"/>
        <w:jc w:val="both"/>
        <w:rPr>
          <w:rFonts w:ascii="Source Sans Pro" w:hAnsi="Source Sans Pro" w:cs="Arial"/>
          <w:sz w:val="22"/>
          <w:szCs w:val="22"/>
        </w:rPr>
      </w:pPr>
    </w:p>
    <w:p w14:paraId="6ECA03CD" w14:textId="77777777" w:rsidR="002617CF" w:rsidRPr="00E635D2" w:rsidRDefault="00C97D1C" w:rsidP="00BE3533">
      <w:pPr>
        <w:widowControl/>
        <w:tabs>
          <w:tab w:val="left" w:pos="576"/>
          <w:tab w:val="left" w:pos="1152"/>
          <w:tab w:val="left" w:pos="1728"/>
          <w:tab w:val="left" w:pos="2304"/>
          <w:tab w:val="left" w:pos="2880"/>
        </w:tabs>
        <w:ind w:left="1719"/>
        <w:jc w:val="both"/>
        <w:rPr>
          <w:rFonts w:ascii="Source Sans Pro" w:hAnsi="Source Sans Pro" w:cs="Arial"/>
          <w:sz w:val="22"/>
          <w:szCs w:val="22"/>
        </w:rPr>
      </w:pPr>
      <w:r w:rsidRPr="00E635D2">
        <w:rPr>
          <w:rFonts w:ascii="Source Sans Pro" w:hAnsi="Source Sans Pro" w:cs="Arial"/>
          <w:sz w:val="22"/>
          <w:szCs w:val="22"/>
        </w:rPr>
        <w:t>b</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Purchase commitments.</w:t>
      </w:r>
    </w:p>
    <w:p w14:paraId="5700D153" w14:textId="77777777" w:rsidR="002617CF" w:rsidRPr="00E635D2" w:rsidRDefault="002617CF" w:rsidP="00BE3533">
      <w:pPr>
        <w:widowControl/>
        <w:tabs>
          <w:tab w:val="left" w:pos="576"/>
          <w:tab w:val="left" w:pos="1152"/>
          <w:tab w:val="left" w:pos="1728"/>
          <w:tab w:val="left" w:pos="2304"/>
          <w:tab w:val="left" w:pos="2880"/>
        </w:tabs>
        <w:spacing w:line="120" w:lineRule="auto"/>
        <w:ind w:left="1134"/>
        <w:jc w:val="both"/>
        <w:rPr>
          <w:rFonts w:ascii="Source Sans Pro" w:hAnsi="Source Sans Pro" w:cs="Arial"/>
          <w:sz w:val="22"/>
          <w:szCs w:val="22"/>
        </w:rPr>
      </w:pPr>
    </w:p>
    <w:p w14:paraId="556B2EC0" w14:textId="77777777" w:rsidR="002617CF" w:rsidRPr="00E635D2" w:rsidRDefault="00C97D1C" w:rsidP="00BE3533">
      <w:pPr>
        <w:widowControl/>
        <w:tabs>
          <w:tab w:val="left" w:pos="576"/>
          <w:tab w:val="left" w:pos="1152"/>
          <w:tab w:val="left" w:pos="1728"/>
          <w:tab w:val="left" w:pos="2304"/>
          <w:tab w:val="left" w:pos="2880"/>
        </w:tabs>
        <w:ind w:left="1719"/>
        <w:jc w:val="both"/>
        <w:rPr>
          <w:rFonts w:ascii="Source Sans Pro" w:hAnsi="Source Sans Pro" w:cs="Arial"/>
          <w:sz w:val="22"/>
          <w:szCs w:val="22"/>
        </w:rPr>
      </w:pPr>
      <w:r w:rsidRPr="00E635D2">
        <w:rPr>
          <w:rFonts w:ascii="Source Sans Pro" w:hAnsi="Source Sans Pro" w:cs="Arial"/>
          <w:sz w:val="22"/>
          <w:szCs w:val="22"/>
        </w:rPr>
        <w:t>c</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Short-term obligations expected to be refinanced.</w:t>
      </w:r>
    </w:p>
    <w:p w14:paraId="0BED4E2D" w14:textId="77777777" w:rsidR="002617CF" w:rsidRPr="00E635D2" w:rsidRDefault="002617CF" w:rsidP="00BE3533">
      <w:pPr>
        <w:widowControl/>
        <w:tabs>
          <w:tab w:val="left" w:pos="576"/>
          <w:tab w:val="left" w:pos="1152"/>
          <w:tab w:val="left" w:pos="1728"/>
          <w:tab w:val="left" w:pos="2304"/>
          <w:tab w:val="left" w:pos="2880"/>
        </w:tabs>
        <w:spacing w:line="120" w:lineRule="auto"/>
        <w:ind w:left="1134"/>
        <w:jc w:val="both"/>
        <w:rPr>
          <w:rFonts w:ascii="Source Sans Pro" w:hAnsi="Source Sans Pro" w:cs="Arial"/>
          <w:sz w:val="22"/>
          <w:szCs w:val="22"/>
        </w:rPr>
      </w:pPr>
    </w:p>
    <w:p w14:paraId="29DCC055" w14:textId="77777777" w:rsidR="002617CF" w:rsidRPr="00E635D2" w:rsidRDefault="00C97D1C" w:rsidP="00BE3533">
      <w:pPr>
        <w:widowControl/>
        <w:tabs>
          <w:tab w:val="left" w:pos="576"/>
          <w:tab w:val="left" w:pos="1152"/>
          <w:tab w:val="left" w:pos="1728"/>
          <w:tab w:val="left" w:pos="2304"/>
          <w:tab w:val="left" w:pos="2880"/>
        </w:tabs>
        <w:ind w:left="1719"/>
        <w:jc w:val="both"/>
        <w:rPr>
          <w:rFonts w:ascii="Source Sans Pro" w:hAnsi="Source Sans Pro" w:cs="Arial"/>
          <w:sz w:val="22"/>
          <w:szCs w:val="22"/>
        </w:rPr>
      </w:pPr>
      <w:r w:rsidRPr="00E635D2">
        <w:rPr>
          <w:rFonts w:ascii="Source Sans Pro" w:hAnsi="Source Sans Pro" w:cs="Arial"/>
          <w:sz w:val="22"/>
          <w:szCs w:val="22"/>
        </w:rPr>
        <w:t>d</w:t>
      </w:r>
      <w:r w:rsidR="002617CF" w:rsidRPr="00E635D2">
        <w:rPr>
          <w:rFonts w:ascii="Source Sans Pro" w:hAnsi="Source Sans Pro" w:cs="Arial"/>
          <w:sz w:val="22"/>
          <w:szCs w:val="22"/>
        </w:rPr>
        <w:t>.</w:t>
      </w:r>
      <w:r w:rsidR="002617CF" w:rsidRPr="00E635D2">
        <w:rPr>
          <w:rFonts w:ascii="Source Sans Pro" w:hAnsi="Source Sans Pro" w:cs="Arial"/>
          <w:sz w:val="22"/>
          <w:szCs w:val="22"/>
        </w:rPr>
        <w:tab/>
        <w:t>Loss contingencies for which a liability has not been recorded.</w:t>
      </w:r>
    </w:p>
    <w:p w14:paraId="14CB4842" w14:textId="77777777" w:rsidR="002617CF" w:rsidRPr="00E635D2" w:rsidRDefault="002617CF" w:rsidP="00BE3533">
      <w:pPr>
        <w:widowControl/>
        <w:tabs>
          <w:tab w:val="left" w:pos="576"/>
          <w:tab w:val="left" w:pos="1152"/>
          <w:tab w:val="left" w:pos="1728"/>
          <w:tab w:val="left" w:pos="2304"/>
          <w:tab w:val="left" w:pos="2880"/>
        </w:tabs>
        <w:jc w:val="both"/>
        <w:rPr>
          <w:rFonts w:ascii="Source Sans Pro" w:hAnsi="Source Sans Pro" w:cs="Arial"/>
          <w:sz w:val="22"/>
          <w:szCs w:val="22"/>
        </w:rPr>
      </w:pPr>
    </w:p>
    <w:p w14:paraId="559FDB79" w14:textId="77777777" w:rsidR="002617CF" w:rsidRPr="00E635D2" w:rsidRDefault="002617CF" w:rsidP="00BE3533">
      <w:pPr>
        <w:tabs>
          <w:tab w:val="left" w:pos="1134"/>
        </w:tabs>
        <w:ind w:left="1134"/>
        <w:jc w:val="both"/>
        <w:rPr>
          <w:rFonts w:ascii="Source Sans Pro" w:hAnsi="Source Sans Pro" w:cs="Arial"/>
          <w:sz w:val="22"/>
          <w:szCs w:val="22"/>
        </w:rPr>
      </w:pPr>
      <w:r w:rsidRPr="00E635D2">
        <w:rPr>
          <w:rFonts w:ascii="Source Sans Pro" w:hAnsi="Source Sans Pro" w:cs="Arial"/>
          <w:sz w:val="22"/>
          <w:szCs w:val="22"/>
        </w:rPr>
        <w:t xml:space="preserve">4. </w:t>
      </w:r>
      <w:r w:rsidRPr="00E635D2">
        <w:rPr>
          <w:rFonts w:ascii="Source Sans Pro" w:hAnsi="Source Sans Pro" w:cs="Arial"/>
          <w:sz w:val="22"/>
          <w:szCs w:val="22"/>
        </w:rPr>
        <w:tab/>
        <w:t>Analysis:</w:t>
      </w:r>
    </w:p>
    <w:p w14:paraId="70B3A671" w14:textId="77777777" w:rsidR="002617CF" w:rsidRPr="00E635D2" w:rsidRDefault="002617CF" w:rsidP="00BE3533">
      <w:pPr>
        <w:ind w:left="1134" w:firstLine="0"/>
        <w:jc w:val="both"/>
        <w:rPr>
          <w:rFonts w:ascii="Source Sans Pro" w:hAnsi="Source Sans Pro" w:cs="Arial"/>
          <w:sz w:val="22"/>
          <w:szCs w:val="22"/>
        </w:rPr>
      </w:pPr>
      <w:r w:rsidRPr="00E635D2">
        <w:rPr>
          <w:rFonts w:ascii="Source Sans Pro" w:hAnsi="Source Sans Pro" w:cs="Arial"/>
          <w:sz w:val="22"/>
          <w:szCs w:val="22"/>
        </w:rPr>
        <w:t>Ratios used to measure the liquidity of a company to determine its ability to meet its current financing and operating obligations include:</w:t>
      </w:r>
    </w:p>
    <w:p w14:paraId="37053610" w14:textId="77777777" w:rsidR="002617CF" w:rsidRPr="00E635D2" w:rsidRDefault="00C97D1C" w:rsidP="00BE3533">
      <w:pPr>
        <w:ind w:left="2268"/>
        <w:jc w:val="both"/>
        <w:rPr>
          <w:rFonts w:ascii="Source Sans Pro" w:hAnsi="Source Sans Pro" w:cs="Arial"/>
          <w:sz w:val="22"/>
          <w:szCs w:val="22"/>
        </w:rPr>
      </w:pPr>
      <w:r w:rsidRPr="00E635D2">
        <w:rPr>
          <w:rFonts w:ascii="Source Sans Pro" w:hAnsi="Source Sans Pro" w:cs="Arial"/>
          <w:sz w:val="22"/>
          <w:szCs w:val="22"/>
        </w:rPr>
        <w:t>a.</w:t>
      </w:r>
      <w:r w:rsidRPr="00E635D2">
        <w:rPr>
          <w:rFonts w:ascii="Source Sans Pro" w:hAnsi="Source Sans Pro" w:cs="Arial"/>
          <w:sz w:val="22"/>
          <w:szCs w:val="22"/>
        </w:rPr>
        <w:tab/>
      </w:r>
      <w:r w:rsidR="002617CF" w:rsidRPr="00E635D2">
        <w:rPr>
          <w:rFonts w:ascii="Source Sans Pro" w:hAnsi="Source Sans Pro" w:cs="Arial"/>
          <w:sz w:val="22"/>
          <w:szCs w:val="22"/>
        </w:rPr>
        <w:t>Current ratio</w:t>
      </w:r>
    </w:p>
    <w:p w14:paraId="5DF7C4C6" w14:textId="77777777" w:rsidR="002617CF" w:rsidRPr="00E635D2" w:rsidRDefault="00C97D1C" w:rsidP="00BE3533">
      <w:pPr>
        <w:ind w:left="2268"/>
        <w:jc w:val="both"/>
        <w:rPr>
          <w:rFonts w:ascii="Source Sans Pro" w:hAnsi="Source Sans Pro" w:cs="Arial"/>
          <w:sz w:val="22"/>
          <w:szCs w:val="22"/>
        </w:rPr>
      </w:pPr>
      <w:r w:rsidRPr="00E635D2">
        <w:rPr>
          <w:rFonts w:ascii="Source Sans Pro" w:hAnsi="Source Sans Pro" w:cs="Arial"/>
          <w:sz w:val="22"/>
          <w:szCs w:val="22"/>
        </w:rPr>
        <w:t>b.</w:t>
      </w:r>
      <w:r w:rsidRPr="00E635D2">
        <w:rPr>
          <w:rFonts w:ascii="Source Sans Pro" w:hAnsi="Source Sans Pro" w:cs="Arial"/>
          <w:sz w:val="22"/>
          <w:szCs w:val="22"/>
        </w:rPr>
        <w:tab/>
      </w:r>
      <w:r w:rsidR="002617CF" w:rsidRPr="00E635D2">
        <w:rPr>
          <w:rFonts w:ascii="Source Sans Pro" w:hAnsi="Source Sans Pro" w:cs="Arial"/>
          <w:sz w:val="22"/>
          <w:szCs w:val="22"/>
        </w:rPr>
        <w:t>Acid-test ratio</w:t>
      </w:r>
    </w:p>
    <w:p w14:paraId="0544CC48" w14:textId="77777777" w:rsidR="002617CF" w:rsidRPr="00E635D2" w:rsidRDefault="00C97D1C" w:rsidP="00BE3533">
      <w:pPr>
        <w:ind w:left="2268"/>
        <w:jc w:val="both"/>
        <w:rPr>
          <w:rFonts w:ascii="Source Sans Pro" w:hAnsi="Source Sans Pro" w:cs="Arial"/>
          <w:sz w:val="22"/>
          <w:szCs w:val="22"/>
        </w:rPr>
      </w:pPr>
      <w:r w:rsidRPr="00E635D2">
        <w:rPr>
          <w:rFonts w:ascii="Source Sans Pro" w:hAnsi="Source Sans Pro" w:cs="Arial"/>
          <w:sz w:val="22"/>
          <w:szCs w:val="22"/>
        </w:rPr>
        <w:t>c.</w:t>
      </w:r>
      <w:r w:rsidRPr="00E635D2">
        <w:rPr>
          <w:rFonts w:ascii="Source Sans Pro" w:hAnsi="Source Sans Pro" w:cs="Arial"/>
          <w:sz w:val="22"/>
          <w:szCs w:val="22"/>
        </w:rPr>
        <w:tab/>
      </w:r>
      <w:r w:rsidR="002617CF" w:rsidRPr="00E635D2">
        <w:rPr>
          <w:rFonts w:ascii="Source Sans Pro" w:hAnsi="Source Sans Pro" w:cs="Arial"/>
          <w:sz w:val="22"/>
          <w:szCs w:val="22"/>
        </w:rPr>
        <w:t>Days payables outstanding</w:t>
      </w:r>
    </w:p>
    <w:p w14:paraId="3B5D8C4C" w14:textId="77777777" w:rsidR="00807F25" w:rsidRPr="00E635D2" w:rsidRDefault="00807F25" w:rsidP="00BE3533">
      <w:pPr>
        <w:widowControl/>
        <w:tabs>
          <w:tab w:val="left" w:pos="576"/>
          <w:tab w:val="left" w:pos="1152"/>
          <w:tab w:val="left" w:pos="1728"/>
          <w:tab w:val="left" w:pos="2304"/>
          <w:tab w:val="left" w:pos="2880"/>
        </w:tabs>
        <w:jc w:val="both"/>
        <w:rPr>
          <w:rFonts w:ascii="Source Sans Pro" w:hAnsi="Source Sans Pro" w:cs="Arial"/>
          <w:sz w:val="22"/>
          <w:szCs w:val="22"/>
        </w:rPr>
      </w:pPr>
    </w:p>
    <w:p w14:paraId="0EDC048C" w14:textId="77777777" w:rsidR="002617CF" w:rsidRPr="00E635D2" w:rsidRDefault="002617CF" w:rsidP="00BE3533">
      <w:pPr>
        <w:widowControl/>
        <w:tabs>
          <w:tab w:val="left" w:pos="-1109"/>
          <w:tab w:val="left" w:pos="-389"/>
          <w:tab w:val="left" w:pos="480"/>
          <w:tab w:val="left" w:pos="1080"/>
          <w:tab w:val="left" w:pos="1483"/>
          <w:tab w:val="left" w:pos="2059"/>
          <w:tab w:val="left" w:pos="2635"/>
          <w:tab w:val="left" w:pos="3211"/>
        </w:tabs>
        <w:snapToGrid w:val="0"/>
        <w:jc w:val="both"/>
        <w:rPr>
          <w:rFonts w:ascii="Source Sans Pro" w:hAnsi="Source Sans Pro" w:cs="Arial"/>
          <w:sz w:val="22"/>
          <w:szCs w:val="22"/>
        </w:rPr>
      </w:pPr>
      <w:r w:rsidRPr="00E635D2">
        <w:rPr>
          <w:rFonts w:ascii="Source Sans Pro" w:hAnsi="Source Sans Pro" w:cs="Arial"/>
          <w:bCs/>
          <w:sz w:val="22"/>
          <w:szCs w:val="22"/>
        </w:rPr>
        <w:t>I.</w:t>
      </w:r>
      <w:r w:rsidRPr="00E635D2">
        <w:rPr>
          <w:rFonts w:ascii="Source Sans Pro" w:hAnsi="Source Sans Pro" w:cs="Arial"/>
          <w:bCs/>
          <w:sz w:val="22"/>
          <w:szCs w:val="22"/>
        </w:rPr>
        <w:tab/>
      </w:r>
      <w:r w:rsidR="004D78CA" w:rsidRPr="00E635D2">
        <w:rPr>
          <w:rFonts w:ascii="Source Sans Pro" w:hAnsi="Source Sans Pro" w:cs="Arial"/>
          <w:sz w:val="22"/>
          <w:szCs w:val="22"/>
        </w:rPr>
        <w:t xml:space="preserve">IFRS and </w:t>
      </w:r>
      <w:r w:rsidR="00833BD1" w:rsidRPr="00E635D2">
        <w:rPr>
          <w:rFonts w:ascii="Source Sans Pro" w:hAnsi="Source Sans Pro" w:cs="Arial"/>
          <w:sz w:val="22"/>
          <w:szCs w:val="22"/>
        </w:rPr>
        <w:t xml:space="preserve">ASPE </w:t>
      </w:r>
      <w:r w:rsidRPr="00E635D2">
        <w:rPr>
          <w:rFonts w:ascii="Source Sans Pro" w:hAnsi="Source Sans Pro" w:cs="Arial"/>
          <w:sz w:val="22"/>
          <w:szCs w:val="22"/>
        </w:rPr>
        <w:t>Comparison</w:t>
      </w:r>
    </w:p>
    <w:p w14:paraId="29A72688" w14:textId="77777777" w:rsidR="002617CF" w:rsidRPr="00E635D2" w:rsidRDefault="002617CF" w:rsidP="00BE3533">
      <w:pPr>
        <w:widowControl/>
        <w:tabs>
          <w:tab w:val="left" w:pos="-1109"/>
          <w:tab w:val="left" w:pos="-389"/>
          <w:tab w:val="left" w:pos="480"/>
          <w:tab w:val="left" w:pos="1080"/>
          <w:tab w:val="left" w:pos="1483"/>
          <w:tab w:val="left" w:pos="2059"/>
          <w:tab w:val="left" w:pos="2635"/>
          <w:tab w:val="left" w:pos="3211"/>
        </w:tabs>
        <w:snapToGrid w:val="0"/>
        <w:jc w:val="both"/>
        <w:rPr>
          <w:rFonts w:ascii="Source Sans Pro" w:hAnsi="Source Sans Pro" w:cs="Arial"/>
          <w:b/>
          <w:sz w:val="22"/>
          <w:szCs w:val="22"/>
        </w:rPr>
      </w:pPr>
    </w:p>
    <w:p w14:paraId="0C7E07AD" w14:textId="77777777" w:rsidR="002617CF" w:rsidRPr="00E635D2" w:rsidRDefault="002617CF" w:rsidP="00BE3533">
      <w:pPr>
        <w:widowControl/>
        <w:tabs>
          <w:tab w:val="left" w:pos="-1109"/>
          <w:tab w:val="left" w:pos="-389"/>
          <w:tab w:val="left" w:pos="284"/>
          <w:tab w:val="left" w:pos="1080"/>
          <w:tab w:val="left" w:pos="1483"/>
          <w:tab w:val="left" w:pos="2059"/>
          <w:tab w:val="left" w:pos="2635"/>
          <w:tab w:val="left" w:pos="3211"/>
        </w:tabs>
        <w:snapToGrid w:val="0"/>
        <w:ind w:left="284" w:hanging="426"/>
        <w:jc w:val="both"/>
        <w:rPr>
          <w:rFonts w:ascii="Source Sans Pro" w:hAnsi="Source Sans Pro" w:cs="Arial"/>
          <w:sz w:val="22"/>
          <w:szCs w:val="22"/>
        </w:rPr>
      </w:pPr>
      <w:r w:rsidRPr="00E635D2">
        <w:rPr>
          <w:rFonts w:ascii="Source Sans Pro" w:hAnsi="Source Sans Pro" w:cs="Arial"/>
          <w:sz w:val="22"/>
          <w:szCs w:val="22"/>
        </w:rPr>
        <w:tab/>
      </w:r>
      <w:r w:rsidR="00BE3533" w:rsidRPr="00E635D2">
        <w:rPr>
          <w:rFonts w:ascii="Source Sans Pro" w:hAnsi="Source Sans Pro" w:cs="Arial"/>
          <w:sz w:val="22"/>
          <w:szCs w:val="22"/>
        </w:rPr>
        <w:t xml:space="preserve">Text </w:t>
      </w:r>
      <w:r w:rsidRPr="00E635D2">
        <w:rPr>
          <w:rFonts w:ascii="Source Sans Pro" w:hAnsi="Source Sans Pro" w:cs="Arial"/>
          <w:b/>
          <w:bCs/>
          <w:sz w:val="22"/>
          <w:szCs w:val="22"/>
        </w:rPr>
        <w:t>Illustration 13-</w:t>
      </w:r>
      <w:r w:rsidR="00AF2FFC" w:rsidRPr="00E635D2">
        <w:rPr>
          <w:rFonts w:ascii="Source Sans Pro" w:hAnsi="Source Sans Pro" w:cs="Arial"/>
          <w:b/>
          <w:bCs/>
          <w:sz w:val="22"/>
          <w:szCs w:val="22"/>
        </w:rPr>
        <w:t>14</w:t>
      </w:r>
      <w:r w:rsidR="00AF2FFC" w:rsidRPr="00E635D2">
        <w:rPr>
          <w:rFonts w:ascii="Source Sans Pro" w:hAnsi="Source Sans Pro" w:cs="Arial"/>
          <w:sz w:val="22"/>
          <w:szCs w:val="22"/>
        </w:rPr>
        <w:t xml:space="preserve"> </w:t>
      </w:r>
      <w:r w:rsidRPr="00E635D2">
        <w:rPr>
          <w:rFonts w:ascii="Source Sans Pro" w:hAnsi="Source Sans Pro" w:cs="Arial"/>
          <w:sz w:val="22"/>
          <w:szCs w:val="22"/>
        </w:rPr>
        <w:t xml:space="preserve">identifies the current differences between </w:t>
      </w:r>
      <w:r w:rsidR="00BE3533" w:rsidRPr="00E635D2">
        <w:rPr>
          <w:rFonts w:ascii="Source Sans Pro" w:hAnsi="Source Sans Pro" w:cs="Arial"/>
          <w:sz w:val="22"/>
          <w:szCs w:val="22"/>
        </w:rPr>
        <w:t>IFRS</w:t>
      </w:r>
      <w:r w:rsidRPr="00E635D2">
        <w:rPr>
          <w:rFonts w:ascii="Source Sans Pro" w:hAnsi="Source Sans Pro" w:cs="Arial"/>
          <w:sz w:val="22"/>
          <w:szCs w:val="22"/>
        </w:rPr>
        <w:t xml:space="preserve"> and </w:t>
      </w:r>
      <w:r w:rsidR="00BE3533" w:rsidRPr="00E635D2">
        <w:rPr>
          <w:rFonts w:ascii="Source Sans Pro" w:hAnsi="Source Sans Pro" w:cs="Arial"/>
          <w:sz w:val="22"/>
          <w:szCs w:val="22"/>
        </w:rPr>
        <w:t xml:space="preserve">ASPE </w:t>
      </w:r>
      <w:r w:rsidRPr="00E635D2">
        <w:rPr>
          <w:rFonts w:ascii="Source Sans Pro" w:hAnsi="Source Sans Pro" w:cs="Arial"/>
          <w:sz w:val="22"/>
          <w:szCs w:val="22"/>
        </w:rPr>
        <w:t>in addition an indication of what is expected in</w:t>
      </w:r>
      <w:r w:rsidR="00663F50" w:rsidRPr="00E635D2">
        <w:rPr>
          <w:rFonts w:ascii="Source Sans Pro" w:hAnsi="Source Sans Pro" w:cs="Arial"/>
          <w:sz w:val="22"/>
          <w:szCs w:val="22"/>
        </w:rPr>
        <w:t xml:space="preserve"> a </w:t>
      </w:r>
      <w:r w:rsidRPr="00E635D2">
        <w:rPr>
          <w:rFonts w:ascii="Source Sans Pro" w:hAnsi="Source Sans Pro" w:cs="Arial"/>
          <w:sz w:val="22"/>
          <w:szCs w:val="22"/>
        </w:rPr>
        <w:t xml:space="preserve">revised </w:t>
      </w:r>
      <w:r w:rsidR="00663F50" w:rsidRPr="00E635D2">
        <w:rPr>
          <w:rFonts w:ascii="Source Sans Pro" w:hAnsi="Source Sans Pro" w:cs="Arial"/>
          <w:sz w:val="22"/>
          <w:szCs w:val="22"/>
        </w:rPr>
        <w:t xml:space="preserve">standard on </w:t>
      </w:r>
      <w:r w:rsidR="00663F50" w:rsidRPr="00E635D2">
        <w:rPr>
          <w:rFonts w:ascii="Source Sans Pro" w:hAnsi="Source Sans Pro" w:cs="Arial"/>
          <w:i/>
          <w:iCs/>
          <w:sz w:val="22"/>
          <w:szCs w:val="22"/>
        </w:rPr>
        <w:t>l</w:t>
      </w:r>
      <w:r w:rsidRPr="00E635D2">
        <w:rPr>
          <w:rFonts w:ascii="Source Sans Pro" w:hAnsi="Source Sans Pro" w:cs="Arial"/>
          <w:i/>
          <w:iCs/>
          <w:sz w:val="22"/>
          <w:szCs w:val="22"/>
        </w:rPr>
        <w:t>iabilities</w:t>
      </w:r>
      <w:r w:rsidR="00663F50" w:rsidRPr="00E635D2">
        <w:rPr>
          <w:rFonts w:ascii="Source Sans Pro" w:hAnsi="Source Sans Pro" w:cs="Arial"/>
          <w:i/>
          <w:iCs/>
          <w:sz w:val="22"/>
          <w:szCs w:val="22"/>
        </w:rPr>
        <w:t xml:space="preserve">, a replacement of IAS 37 </w:t>
      </w:r>
      <w:r w:rsidRPr="00E635D2">
        <w:rPr>
          <w:rFonts w:ascii="Source Sans Pro" w:hAnsi="Source Sans Pro" w:cs="Arial"/>
          <w:i/>
          <w:iCs/>
          <w:sz w:val="22"/>
          <w:szCs w:val="22"/>
        </w:rPr>
        <w:t>Provisions, Contingent Liabilities, and Contingent Assets.</w:t>
      </w:r>
      <w:r w:rsidRPr="00E635D2">
        <w:rPr>
          <w:rFonts w:ascii="Source Sans Pro" w:hAnsi="Source Sans Pro" w:cs="Arial"/>
          <w:sz w:val="22"/>
          <w:szCs w:val="22"/>
        </w:rPr>
        <w:t xml:space="preserve"> </w:t>
      </w:r>
    </w:p>
    <w:p w14:paraId="59F92A46" w14:textId="77777777" w:rsidR="002617CF" w:rsidRPr="00E635D2" w:rsidRDefault="002617CF" w:rsidP="00BE3533">
      <w:pPr>
        <w:widowControl/>
        <w:tabs>
          <w:tab w:val="left" w:pos="576"/>
          <w:tab w:val="left" w:pos="1152"/>
          <w:tab w:val="left" w:pos="1728"/>
          <w:tab w:val="left" w:pos="2304"/>
          <w:tab w:val="left" w:pos="2880"/>
        </w:tabs>
        <w:jc w:val="both"/>
        <w:rPr>
          <w:rFonts w:ascii="Source Sans Pro" w:hAnsi="Source Sans Pro" w:cs="Arial"/>
          <w:b/>
          <w:bCs/>
          <w:szCs w:val="24"/>
        </w:rPr>
      </w:pPr>
    </w:p>
    <w:p w14:paraId="46D7A2A2" w14:textId="77777777" w:rsidR="002617CF" w:rsidRPr="00E635D2" w:rsidRDefault="002617CF" w:rsidP="00BE3533">
      <w:pPr>
        <w:widowControl/>
        <w:tabs>
          <w:tab w:val="left" w:pos="-1109"/>
          <w:tab w:val="left" w:pos="-389"/>
          <w:tab w:val="left" w:pos="331"/>
          <w:tab w:val="left" w:pos="907"/>
          <w:tab w:val="left" w:pos="1483"/>
          <w:tab w:val="left" w:pos="2059"/>
          <w:tab w:val="left" w:pos="2635"/>
          <w:tab w:val="left" w:pos="3211"/>
        </w:tabs>
        <w:jc w:val="both"/>
        <w:rPr>
          <w:rFonts w:ascii="Source Sans Pro" w:hAnsi="Source Sans Pro" w:cs="Arial"/>
          <w:b/>
          <w:szCs w:val="24"/>
        </w:rPr>
      </w:pPr>
    </w:p>
    <w:p w14:paraId="59870D92" w14:textId="77777777" w:rsidR="005813AE" w:rsidRPr="00E635D2" w:rsidRDefault="005813AE" w:rsidP="00B92746">
      <w:pPr>
        <w:pStyle w:val="Heading2"/>
        <w:spacing w:before="0" w:after="0"/>
        <w:rPr>
          <w:rFonts w:ascii="Source Sans Pro" w:hAnsi="Source Sans Pro"/>
          <w:szCs w:val="32"/>
        </w:rPr>
      </w:pPr>
    </w:p>
    <w:p w14:paraId="2D208962" w14:textId="77777777" w:rsidR="005813AE" w:rsidRPr="00E635D2" w:rsidRDefault="005813AE" w:rsidP="00B92746">
      <w:pPr>
        <w:pStyle w:val="Heading2"/>
        <w:spacing w:before="0" w:after="0"/>
        <w:rPr>
          <w:rFonts w:ascii="Source Sans Pro" w:hAnsi="Source Sans Pro"/>
          <w:szCs w:val="32"/>
        </w:rPr>
      </w:pPr>
    </w:p>
    <w:p w14:paraId="54434B4B" w14:textId="77777777" w:rsidR="005813AE" w:rsidRPr="00E635D2" w:rsidRDefault="005813AE" w:rsidP="00B92746">
      <w:pPr>
        <w:pStyle w:val="Heading2"/>
        <w:spacing w:before="0" w:after="0"/>
        <w:rPr>
          <w:rFonts w:ascii="Source Sans Pro" w:hAnsi="Source Sans Pro"/>
          <w:szCs w:val="32"/>
        </w:rPr>
      </w:pPr>
    </w:p>
    <w:p w14:paraId="34AC5C28" w14:textId="77777777" w:rsidR="005813AE" w:rsidRPr="00E635D2" w:rsidRDefault="005813AE" w:rsidP="00B92746">
      <w:pPr>
        <w:pStyle w:val="Heading2"/>
        <w:spacing w:before="0" w:after="0"/>
        <w:rPr>
          <w:rFonts w:ascii="Source Sans Pro" w:hAnsi="Source Sans Pro"/>
          <w:szCs w:val="32"/>
        </w:rPr>
      </w:pPr>
    </w:p>
    <w:p w14:paraId="53583130" w14:textId="77777777" w:rsidR="005813AE" w:rsidRPr="00E635D2" w:rsidRDefault="005813AE" w:rsidP="00B92746">
      <w:pPr>
        <w:pStyle w:val="Heading2"/>
        <w:spacing w:before="0" w:after="0"/>
        <w:rPr>
          <w:rFonts w:ascii="Source Sans Pro" w:hAnsi="Source Sans Pro"/>
          <w:szCs w:val="32"/>
        </w:rPr>
      </w:pPr>
    </w:p>
    <w:p w14:paraId="7963E34A" w14:textId="77777777" w:rsidR="005813AE" w:rsidRPr="00E635D2" w:rsidRDefault="005813AE" w:rsidP="00B92746">
      <w:pPr>
        <w:pStyle w:val="Heading2"/>
        <w:spacing w:before="0" w:after="0"/>
        <w:rPr>
          <w:rFonts w:ascii="Source Sans Pro" w:hAnsi="Source Sans Pro"/>
          <w:szCs w:val="32"/>
        </w:rPr>
      </w:pPr>
    </w:p>
    <w:p w14:paraId="08137A75" w14:textId="77777777" w:rsidR="005813AE" w:rsidRPr="00E635D2" w:rsidRDefault="005813AE" w:rsidP="00B92746">
      <w:pPr>
        <w:pStyle w:val="Heading2"/>
        <w:spacing w:before="0" w:after="0"/>
        <w:rPr>
          <w:rFonts w:ascii="Source Sans Pro" w:hAnsi="Source Sans Pro"/>
          <w:szCs w:val="32"/>
        </w:rPr>
      </w:pPr>
    </w:p>
    <w:p w14:paraId="6E4D959F" w14:textId="77777777" w:rsidR="005813AE" w:rsidRPr="00E635D2" w:rsidRDefault="005813AE" w:rsidP="00F60FD3">
      <w:pPr>
        <w:rPr>
          <w:rFonts w:ascii="Source Sans Pro" w:hAnsi="Source Sans Pro"/>
        </w:rPr>
      </w:pPr>
    </w:p>
    <w:p w14:paraId="3171DAAA" w14:textId="77777777" w:rsidR="005813AE" w:rsidRPr="00E635D2" w:rsidRDefault="005813AE" w:rsidP="00B92746">
      <w:pPr>
        <w:pStyle w:val="Heading2"/>
        <w:spacing w:before="0" w:after="0"/>
        <w:rPr>
          <w:rFonts w:ascii="Source Sans Pro" w:hAnsi="Source Sans Pro"/>
          <w:b w:val="0"/>
          <w:szCs w:val="32"/>
        </w:rPr>
      </w:pPr>
    </w:p>
    <w:p w14:paraId="77DE86CB" w14:textId="77777777" w:rsidR="002617CF" w:rsidRPr="00563052" w:rsidRDefault="00AF2FFC" w:rsidP="00B92746">
      <w:pPr>
        <w:pStyle w:val="Heading2"/>
        <w:spacing w:before="0" w:after="0"/>
        <w:rPr>
          <w:rFonts w:ascii="Source Sans Pro" w:hAnsi="Source Sans Pro" w:cs="Times New Roman"/>
          <w:szCs w:val="32"/>
        </w:rPr>
      </w:pPr>
      <w:r w:rsidRPr="00E635D2">
        <w:rPr>
          <w:rFonts w:ascii="Source Sans Pro" w:hAnsi="Source Sans Pro" w:cs="Times New Roman"/>
          <w:b w:val="0"/>
          <w:szCs w:val="32"/>
        </w:rPr>
        <w:br w:type="page"/>
      </w:r>
      <w:r w:rsidR="002617CF" w:rsidRPr="00563052">
        <w:rPr>
          <w:rFonts w:ascii="Source Sans Pro" w:hAnsi="Source Sans Pro" w:cs="Times New Roman"/>
          <w:szCs w:val="32"/>
        </w:rPr>
        <w:lastRenderedPageBreak/>
        <w:t>ILLUSTRATION 13-1</w:t>
      </w:r>
    </w:p>
    <w:p w14:paraId="2EE60E30" w14:textId="77777777" w:rsidR="00B92746" w:rsidRPr="00E635D2" w:rsidRDefault="00B92746" w:rsidP="00B92746">
      <w:pPr>
        <w:rPr>
          <w:rFonts w:ascii="Source Sans Pro" w:hAnsi="Source Sans Pro"/>
          <w:sz w:val="28"/>
          <w:szCs w:val="28"/>
        </w:rPr>
      </w:pPr>
    </w:p>
    <w:p w14:paraId="4ABB0567" w14:textId="77777777" w:rsidR="002617CF" w:rsidRPr="00E635D2" w:rsidRDefault="002617CF" w:rsidP="00B92746">
      <w:pPr>
        <w:pStyle w:val="Heading3"/>
        <w:spacing w:before="0" w:after="0"/>
        <w:rPr>
          <w:rFonts w:ascii="Source Sans Pro" w:hAnsi="Source Sans Pro"/>
          <w:szCs w:val="28"/>
        </w:rPr>
      </w:pPr>
      <w:r w:rsidRPr="00E635D2">
        <w:rPr>
          <w:rFonts w:ascii="Source Sans Pro" w:hAnsi="Source Sans Pro"/>
          <w:szCs w:val="28"/>
        </w:rPr>
        <w:t>ACCOUNTING TREATMENT OF LOSS CONTINGENCIES</w:t>
      </w:r>
    </w:p>
    <w:p w14:paraId="03CB2294" w14:textId="77777777" w:rsidR="002617CF" w:rsidRPr="00E635D2" w:rsidRDefault="002617CF">
      <w:pPr>
        <w:widowControl/>
        <w:tabs>
          <w:tab w:val="left" w:pos="-1080"/>
          <w:tab w:val="left" w:pos="-389"/>
          <w:tab w:val="left" w:pos="331"/>
          <w:tab w:val="left" w:pos="907"/>
          <w:tab w:val="left" w:pos="5760"/>
          <w:tab w:val="left" w:pos="6930"/>
          <w:tab w:val="left" w:pos="8010"/>
        </w:tabs>
        <w:ind w:left="6930" w:hanging="1170"/>
        <w:rPr>
          <w:rFonts w:ascii="Source Sans Pro" w:hAnsi="Source Sans Pro" w:cs="Arial"/>
          <w:szCs w:val="24"/>
        </w:rPr>
      </w:pPr>
      <w:r w:rsidRPr="00E635D2">
        <w:rPr>
          <w:rFonts w:ascii="Source Sans Pro" w:hAnsi="Source Sans Pro" w:cs="Arial"/>
          <w:b/>
          <w:szCs w:val="24"/>
        </w:rPr>
        <w:tab/>
        <w:t xml:space="preserve"> Not</w:t>
      </w:r>
      <w:r w:rsidRPr="00E635D2">
        <w:rPr>
          <w:rFonts w:ascii="Source Sans Pro" w:hAnsi="Source Sans Pro" w:cs="Arial"/>
          <w:b/>
          <w:szCs w:val="24"/>
        </w:rPr>
        <w:tab/>
        <w:t>May be</w:t>
      </w:r>
    </w:p>
    <w:p w14:paraId="22FA394C" w14:textId="77777777" w:rsidR="002617CF" w:rsidRPr="00E635D2" w:rsidRDefault="002617CF">
      <w:pPr>
        <w:widowControl/>
        <w:tabs>
          <w:tab w:val="left" w:pos="-1080"/>
          <w:tab w:val="left" w:pos="-389"/>
          <w:tab w:val="left" w:pos="331"/>
          <w:tab w:val="left" w:pos="907"/>
          <w:tab w:val="left" w:pos="5760"/>
          <w:tab w:val="left" w:pos="6930"/>
          <w:tab w:val="left" w:pos="8010"/>
        </w:tabs>
        <w:rPr>
          <w:rFonts w:ascii="Source Sans Pro" w:hAnsi="Source Sans Pro" w:cs="Arial"/>
          <w:sz w:val="22"/>
          <w:szCs w:val="22"/>
        </w:rPr>
      </w:pPr>
      <w:r w:rsidRPr="00E635D2">
        <w:rPr>
          <w:rFonts w:ascii="Source Sans Pro" w:hAnsi="Source Sans Pro" w:cs="Arial"/>
          <w:b/>
          <w:sz w:val="22"/>
          <w:szCs w:val="22"/>
        </w:rPr>
        <w:t>Loss Related to:</w:t>
      </w:r>
      <w:r w:rsidRPr="00E635D2">
        <w:rPr>
          <w:rFonts w:ascii="Source Sans Pro" w:hAnsi="Source Sans Pro" w:cs="Arial"/>
          <w:b/>
          <w:sz w:val="22"/>
          <w:szCs w:val="22"/>
        </w:rPr>
        <w:tab/>
        <w:t xml:space="preserve">                </w:t>
      </w:r>
      <w:r w:rsidRPr="00E635D2">
        <w:rPr>
          <w:rFonts w:ascii="Source Sans Pro" w:hAnsi="Source Sans Pro" w:cs="Arial"/>
          <w:b/>
          <w:sz w:val="22"/>
          <w:szCs w:val="22"/>
          <w:u w:val="single"/>
        </w:rPr>
        <w:t xml:space="preserve"> Accrued</w:t>
      </w:r>
      <w:r w:rsidRPr="00E635D2">
        <w:rPr>
          <w:rFonts w:ascii="Source Sans Pro" w:hAnsi="Source Sans Pro" w:cs="Arial"/>
          <w:b/>
          <w:sz w:val="22"/>
          <w:szCs w:val="22"/>
          <w:u w:val="single"/>
        </w:rPr>
        <w:tab/>
        <w:t>Accrued*</w:t>
      </w:r>
    </w:p>
    <w:p w14:paraId="7474CE8E" w14:textId="77777777" w:rsidR="002617CF" w:rsidRPr="00E635D2" w:rsidRDefault="0034690B">
      <w:pPr>
        <w:widowControl/>
        <w:tabs>
          <w:tab w:val="left" w:pos="-1080"/>
          <w:tab w:val="left" w:pos="-389"/>
          <w:tab w:val="left" w:pos="331"/>
          <w:tab w:val="left" w:pos="907"/>
          <w:tab w:val="left" w:pos="5760"/>
          <w:tab w:val="left" w:pos="6930"/>
          <w:tab w:val="left" w:pos="8010"/>
        </w:tabs>
        <w:rPr>
          <w:rFonts w:ascii="Source Sans Pro" w:hAnsi="Source Sans Pro" w:cs="Arial"/>
          <w:sz w:val="22"/>
          <w:szCs w:val="22"/>
        </w:rPr>
      </w:pPr>
      <w:r w:rsidRPr="00E635D2">
        <w:rPr>
          <w:rFonts w:ascii="Source Sans Pro" w:hAnsi="Source Sans Pro" w:cs="Arial"/>
          <w:b/>
          <w:noProof/>
          <w:snapToGrid/>
          <w:sz w:val="22"/>
          <w:szCs w:val="22"/>
        </w:rPr>
        <mc:AlternateContent>
          <mc:Choice Requires="wps">
            <w:drawing>
              <wp:anchor distT="0" distB="0" distL="114300" distR="114300" simplePos="0" relativeHeight="251656704" behindDoc="0" locked="0" layoutInCell="1" allowOverlap="1" wp14:anchorId="70FBF5CB" wp14:editId="0D1154E6">
                <wp:simplePos x="0" y="0"/>
                <wp:positionH relativeFrom="column">
                  <wp:posOffset>4295775</wp:posOffset>
                </wp:positionH>
                <wp:positionV relativeFrom="paragraph">
                  <wp:posOffset>44450</wp:posOffset>
                </wp:positionV>
                <wp:extent cx="0" cy="436372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3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FFF37"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25pt,3.5pt" to="338.25pt,3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"/>
            </w:pict>
          </mc:Fallback>
        </mc:AlternateContent>
      </w:r>
      <w:r w:rsidRPr="00E635D2">
        <w:rPr>
          <w:rFonts w:ascii="Source Sans Pro" w:hAnsi="Source Sans Pro" w:cs="Arial"/>
          <w:noProof/>
          <w:snapToGrid/>
          <w:sz w:val="22"/>
          <w:szCs w:val="22"/>
        </w:rPr>
        <mc:AlternateContent>
          <mc:Choice Requires="wps">
            <w:drawing>
              <wp:anchor distT="0" distB="0" distL="114300" distR="114300" simplePos="0" relativeHeight="251657728" behindDoc="0" locked="0" layoutInCell="1" allowOverlap="1" wp14:anchorId="6CF2C19C" wp14:editId="37FA7782">
                <wp:simplePos x="0" y="0"/>
                <wp:positionH relativeFrom="column">
                  <wp:posOffset>4991100</wp:posOffset>
                </wp:positionH>
                <wp:positionV relativeFrom="paragraph">
                  <wp:posOffset>12065</wp:posOffset>
                </wp:positionV>
                <wp:extent cx="12700" cy="438150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438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3FDFB" id="Line 3"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pt,.95pt" to="394pt,3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"/>
            </w:pict>
          </mc:Fallback>
        </mc:AlternateContent>
      </w:r>
    </w:p>
    <w:p w14:paraId="40251566"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1.</w:t>
      </w:r>
      <w:r w:rsidRPr="00E635D2">
        <w:rPr>
          <w:rFonts w:ascii="Source Sans Pro" w:hAnsi="Source Sans Pro" w:cs="Arial"/>
          <w:sz w:val="22"/>
          <w:szCs w:val="22"/>
        </w:rPr>
        <w:tab/>
        <w:t>Risk of damage of enter</w:t>
      </w:r>
      <w:r w:rsidR="00BE3533" w:rsidRPr="00E635D2">
        <w:rPr>
          <w:rFonts w:ascii="Source Sans Pro" w:hAnsi="Source Sans Pro" w:cs="Arial"/>
          <w:sz w:val="22"/>
          <w:szCs w:val="22"/>
        </w:rPr>
        <w:t>prise</w:t>
      </w:r>
    </w:p>
    <w:p w14:paraId="69B2AE9D"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 xml:space="preserve"> </w:t>
      </w:r>
      <w:r w:rsidRPr="00E635D2">
        <w:rPr>
          <w:rFonts w:ascii="Source Sans Pro" w:hAnsi="Source Sans Pro" w:cs="Arial"/>
          <w:sz w:val="22"/>
          <w:szCs w:val="22"/>
        </w:rPr>
        <w:tab/>
        <w:t>property by fire, explosion,</w:t>
      </w:r>
    </w:p>
    <w:p w14:paraId="06E19E98"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320"/>
          <w:tab w:val="left" w:pos="8880"/>
        </w:tabs>
        <w:rPr>
          <w:rFonts w:ascii="Source Sans Pro" w:hAnsi="Source Sans Pro" w:cs="Arial"/>
          <w:sz w:val="22"/>
          <w:szCs w:val="22"/>
        </w:rPr>
      </w:pPr>
      <w:r w:rsidRPr="00E635D2">
        <w:rPr>
          <w:rFonts w:ascii="Source Sans Pro" w:hAnsi="Source Sans Pro" w:cs="Arial"/>
          <w:sz w:val="22"/>
          <w:szCs w:val="22"/>
        </w:rPr>
        <w:tab/>
        <w:t>or other hazards</w:t>
      </w:r>
      <w:r w:rsidRPr="00E635D2">
        <w:rPr>
          <w:rFonts w:ascii="Source Sans Pro" w:hAnsi="Source Sans Pro" w:cs="Arial"/>
          <w:sz w:val="22"/>
          <w:szCs w:val="22"/>
        </w:rPr>
        <w:tab/>
      </w:r>
      <w:r w:rsidRPr="00E635D2">
        <w:rPr>
          <w:rFonts w:ascii="Source Sans Pro" w:hAnsi="Source Sans Pro" w:cs="Arial"/>
          <w:sz w:val="22"/>
          <w:szCs w:val="22"/>
        </w:rPr>
        <w:tab/>
        <w:t>X</w:t>
      </w:r>
    </w:p>
    <w:p w14:paraId="188DF3BB"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18CBFD7D"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320"/>
          <w:tab w:val="left" w:pos="7680"/>
          <w:tab w:val="left" w:pos="7800"/>
          <w:tab w:val="left" w:pos="7920"/>
          <w:tab w:val="left" w:pos="8880"/>
        </w:tabs>
        <w:rPr>
          <w:rFonts w:ascii="Source Sans Pro" w:hAnsi="Source Sans Pro" w:cs="Arial"/>
          <w:sz w:val="22"/>
          <w:szCs w:val="22"/>
        </w:rPr>
      </w:pPr>
      <w:r w:rsidRPr="00E635D2">
        <w:rPr>
          <w:rFonts w:ascii="Source Sans Pro" w:hAnsi="Source Sans Pro" w:cs="Arial"/>
          <w:sz w:val="22"/>
          <w:szCs w:val="22"/>
        </w:rPr>
        <w:t xml:space="preserve"> 2.</w:t>
      </w:r>
      <w:r w:rsidRPr="00E635D2">
        <w:rPr>
          <w:rFonts w:ascii="Source Sans Pro" w:hAnsi="Source Sans Pro" w:cs="Arial"/>
          <w:sz w:val="22"/>
          <w:szCs w:val="22"/>
        </w:rPr>
        <w:tab/>
        <w:t>General or unspecified business risks</w:t>
      </w:r>
      <w:r w:rsidRPr="00E635D2">
        <w:rPr>
          <w:rFonts w:ascii="Source Sans Pro" w:hAnsi="Source Sans Pro" w:cs="Arial"/>
          <w:sz w:val="22"/>
          <w:szCs w:val="22"/>
        </w:rPr>
        <w:tab/>
      </w:r>
      <w:r w:rsidRPr="00E635D2">
        <w:rPr>
          <w:rFonts w:ascii="Source Sans Pro" w:hAnsi="Source Sans Pro" w:cs="Arial"/>
          <w:sz w:val="22"/>
          <w:szCs w:val="22"/>
        </w:rPr>
        <w:tab/>
        <w:t>X</w:t>
      </w:r>
    </w:p>
    <w:p w14:paraId="64C872DC"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78EB4294"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 xml:space="preserve"> 3.</w:t>
      </w:r>
      <w:r w:rsidRPr="00E635D2">
        <w:rPr>
          <w:rFonts w:ascii="Source Sans Pro" w:hAnsi="Source Sans Pro" w:cs="Arial"/>
          <w:sz w:val="22"/>
          <w:szCs w:val="22"/>
        </w:rPr>
        <w:tab/>
        <w:t>Risk of damage from catastrophes</w:t>
      </w:r>
    </w:p>
    <w:p w14:paraId="74660DBD"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ab/>
        <w:t>assumed by property and casualty</w:t>
      </w:r>
    </w:p>
    <w:p w14:paraId="0A2A141C"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ab/>
        <w:t>insurance companies including</w:t>
      </w:r>
    </w:p>
    <w:p w14:paraId="0B5220CF" w14:textId="77777777" w:rsidR="002617CF" w:rsidRPr="00E635D2" w:rsidRDefault="002617CF">
      <w:pPr>
        <w:widowControl/>
        <w:tabs>
          <w:tab w:val="left" w:pos="-1109"/>
          <w:tab w:val="left" w:pos="-389"/>
          <w:tab w:val="left" w:pos="331"/>
          <w:tab w:val="left" w:pos="907"/>
          <w:tab w:val="left" w:pos="6120"/>
          <w:tab w:val="left" w:pos="7560"/>
          <w:tab w:val="left" w:pos="8400"/>
          <w:tab w:val="left" w:pos="8880"/>
        </w:tabs>
        <w:rPr>
          <w:rFonts w:ascii="Source Sans Pro" w:hAnsi="Source Sans Pro" w:cs="Arial"/>
          <w:sz w:val="22"/>
          <w:szCs w:val="22"/>
        </w:rPr>
      </w:pPr>
      <w:r w:rsidRPr="00E635D2">
        <w:rPr>
          <w:rFonts w:ascii="Source Sans Pro" w:hAnsi="Source Sans Pro" w:cs="Arial"/>
          <w:sz w:val="22"/>
          <w:szCs w:val="22"/>
        </w:rPr>
        <w:tab/>
      </w:r>
      <w:r w:rsidR="00BE3533" w:rsidRPr="00E635D2">
        <w:rPr>
          <w:rFonts w:ascii="Source Sans Pro" w:hAnsi="Source Sans Pro" w:cs="Arial"/>
          <w:sz w:val="22"/>
          <w:szCs w:val="22"/>
        </w:rPr>
        <w:t>re-</w:t>
      </w:r>
      <w:r w:rsidRPr="00E635D2">
        <w:rPr>
          <w:rFonts w:ascii="Source Sans Pro" w:hAnsi="Source Sans Pro" w:cs="Arial"/>
          <w:sz w:val="22"/>
          <w:szCs w:val="22"/>
        </w:rPr>
        <w:t>insurance companies</w:t>
      </w:r>
      <w:r w:rsidRPr="00E635D2">
        <w:rPr>
          <w:rFonts w:ascii="Source Sans Pro" w:hAnsi="Source Sans Pro" w:cs="Arial"/>
          <w:sz w:val="22"/>
          <w:szCs w:val="22"/>
        </w:rPr>
        <w:tab/>
        <w:t xml:space="preserve">                    </w:t>
      </w:r>
      <w:r w:rsidR="00563052">
        <w:rPr>
          <w:rFonts w:ascii="Source Sans Pro" w:hAnsi="Source Sans Pro" w:cs="Arial"/>
          <w:sz w:val="22"/>
          <w:szCs w:val="22"/>
        </w:rPr>
        <w:t xml:space="preserve">       </w:t>
      </w:r>
      <w:r w:rsidRPr="00E635D2">
        <w:rPr>
          <w:rFonts w:ascii="Source Sans Pro" w:hAnsi="Source Sans Pro" w:cs="Arial"/>
          <w:sz w:val="22"/>
          <w:szCs w:val="22"/>
        </w:rPr>
        <w:t>X</w:t>
      </w:r>
      <w:r w:rsidRPr="00E635D2">
        <w:rPr>
          <w:rFonts w:ascii="Source Sans Pro" w:hAnsi="Source Sans Pro" w:cs="Arial"/>
          <w:sz w:val="22"/>
          <w:szCs w:val="22"/>
        </w:rPr>
        <w:tab/>
      </w:r>
    </w:p>
    <w:p w14:paraId="68C1663C"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5E7BFF1C"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400"/>
          <w:tab w:val="left" w:pos="8880"/>
        </w:tabs>
        <w:rPr>
          <w:rFonts w:ascii="Source Sans Pro" w:hAnsi="Source Sans Pro" w:cs="Arial"/>
          <w:sz w:val="22"/>
          <w:szCs w:val="22"/>
        </w:rPr>
      </w:pPr>
      <w:r w:rsidRPr="00E635D2">
        <w:rPr>
          <w:rFonts w:ascii="Source Sans Pro" w:hAnsi="Source Sans Pro" w:cs="Arial"/>
          <w:sz w:val="22"/>
          <w:szCs w:val="22"/>
        </w:rPr>
        <w:t xml:space="preserve"> 4.</w:t>
      </w:r>
      <w:r w:rsidRPr="00E635D2">
        <w:rPr>
          <w:rFonts w:ascii="Source Sans Pro" w:hAnsi="Source Sans Pro" w:cs="Arial"/>
          <w:sz w:val="22"/>
          <w:szCs w:val="22"/>
        </w:rPr>
        <w:tab/>
        <w:t>Threat of expropriation of assets</w:t>
      </w:r>
      <w:r w:rsidRPr="00E635D2">
        <w:rPr>
          <w:rFonts w:ascii="Source Sans Pro" w:hAnsi="Source Sans Pro" w:cs="Arial"/>
          <w:sz w:val="22"/>
          <w:szCs w:val="22"/>
        </w:rPr>
        <w:tab/>
      </w:r>
      <w:r w:rsidRPr="00E635D2">
        <w:rPr>
          <w:rFonts w:ascii="Source Sans Pro" w:hAnsi="Source Sans Pro" w:cs="Arial"/>
          <w:sz w:val="22"/>
          <w:szCs w:val="22"/>
        </w:rPr>
        <w:tab/>
        <w:t xml:space="preserve">    </w:t>
      </w:r>
      <w:r w:rsidRPr="00E635D2">
        <w:rPr>
          <w:rFonts w:ascii="Source Sans Pro" w:hAnsi="Source Sans Pro" w:cs="Arial"/>
          <w:sz w:val="22"/>
          <w:szCs w:val="22"/>
        </w:rPr>
        <w:tab/>
        <w:t>X</w:t>
      </w:r>
    </w:p>
    <w:p w14:paraId="55F6C3EA"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76C6D3AD"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160"/>
          <w:tab w:val="left" w:pos="8280"/>
          <w:tab w:val="left" w:pos="8400"/>
          <w:tab w:val="left" w:pos="8880"/>
        </w:tabs>
        <w:rPr>
          <w:rFonts w:ascii="Source Sans Pro" w:hAnsi="Source Sans Pro" w:cs="Arial"/>
          <w:sz w:val="22"/>
          <w:szCs w:val="22"/>
        </w:rPr>
      </w:pPr>
      <w:r w:rsidRPr="00E635D2">
        <w:rPr>
          <w:rFonts w:ascii="Source Sans Pro" w:hAnsi="Source Sans Pro" w:cs="Arial"/>
          <w:sz w:val="22"/>
          <w:szCs w:val="22"/>
        </w:rPr>
        <w:t xml:space="preserve"> 5.</w:t>
      </w:r>
      <w:r w:rsidRPr="00E635D2">
        <w:rPr>
          <w:rFonts w:ascii="Source Sans Pro" w:hAnsi="Source Sans Pro" w:cs="Arial"/>
          <w:sz w:val="22"/>
          <w:szCs w:val="22"/>
        </w:rPr>
        <w:tab/>
        <w:t>Pending or threatened litigation</w:t>
      </w:r>
      <w:r w:rsidRPr="00E635D2">
        <w:rPr>
          <w:rFonts w:ascii="Source Sans Pro" w:hAnsi="Source Sans Pro" w:cs="Arial"/>
          <w:sz w:val="22"/>
          <w:szCs w:val="22"/>
        </w:rPr>
        <w:tab/>
      </w:r>
      <w:r w:rsidRPr="00E635D2">
        <w:rPr>
          <w:rFonts w:ascii="Source Sans Pro" w:hAnsi="Source Sans Pro" w:cs="Arial"/>
          <w:sz w:val="22"/>
          <w:szCs w:val="22"/>
        </w:rPr>
        <w:tab/>
        <w:t xml:space="preserve">    </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X</w:t>
      </w:r>
    </w:p>
    <w:p w14:paraId="44B394B9"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385D673B"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 xml:space="preserve"> 6.</w:t>
      </w:r>
      <w:r w:rsidRPr="00E635D2">
        <w:rPr>
          <w:rFonts w:ascii="Source Sans Pro" w:hAnsi="Source Sans Pro" w:cs="Arial"/>
          <w:sz w:val="22"/>
          <w:szCs w:val="22"/>
        </w:rPr>
        <w:tab/>
        <w:t>Actual or possible claims and</w:t>
      </w:r>
    </w:p>
    <w:p w14:paraId="724E1D18"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160"/>
          <w:tab w:val="left" w:pos="8400"/>
          <w:tab w:val="left" w:pos="8880"/>
        </w:tabs>
        <w:rPr>
          <w:rFonts w:ascii="Source Sans Pro" w:hAnsi="Source Sans Pro" w:cs="Arial"/>
          <w:sz w:val="22"/>
          <w:szCs w:val="22"/>
        </w:rPr>
      </w:pPr>
      <w:r w:rsidRPr="00E635D2">
        <w:rPr>
          <w:rFonts w:ascii="Source Sans Pro" w:hAnsi="Source Sans Pro" w:cs="Arial"/>
          <w:sz w:val="22"/>
          <w:szCs w:val="22"/>
        </w:rPr>
        <w:tab/>
        <w:t>assessments</w:t>
      </w:r>
      <w:r w:rsidRPr="00E635D2">
        <w:rPr>
          <w:rFonts w:ascii="Source Sans Pro" w:hAnsi="Source Sans Pro" w:cs="Arial"/>
          <w:sz w:val="22"/>
          <w:szCs w:val="22"/>
        </w:rPr>
        <w:tab/>
      </w:r>
      <w:r w:rsidRPr="00E635D2">
        <w:rPr>
          <w:rFonts w:ascii="Source Sans Pro" w:hAnsi="Source Sans Pro" w:cs="Arial"/>
          <w:sz w:val="22"/>
          <w:szCs w:val="22"/>
        </w:rPr>
        <w:tab/>
        <w:t xml:space="preserve">    </w:t>
      </w:r>
      <w:r w:rsidRPr="00E635D2">
        <w:rPr>
          <w:rFonts w:ascii="Source Sans Pro" w:hAnsi="Source Sans Pro" w:cs="Arial"/>
          <w:sz w:val="22"/>
          <w:szCs w:val="22"/>
        </w:rPr>
        <w:tab/>
      </w:r>
      <w:r w:rsidRPr="00E635D2">
        <w:rPr>
          <w:rFonts w:ascii="Source Sans Pro" w:hAnsi="Source Sans Pro" w:cs="Arial"/>
          <w:sz w:val="22"/>
          <w:szCs w:val="22"/>
        </w:rPr>
        <w:tab/>
        <w:t>X</w:t>
      </w:r>
    </w:p>
    <w:p w14:paraId="39BF19AE" w14:textId="77777777" w:rsidR="002617CF" w:rsidRPr="00E635D2" w:rsidRDefault="002617CF">
      <w:pPr>
        <w:widowControl/>
        <w:tabs>
          <w:tab w:val="left" w:pos="-1109"/>
          <w:tab w:val="left" w:pos="-389"/>
          <w:tab w:val="left" w:pos="331"/>
          <w:tab w:val="left" w:pos="907"/>
          <w:tab w:val="left" w:pos="6120"/>
          <w:tab w:val="left" w:pos="7560"/>
          <w:tab w:val="left" w:pos="8880"/>
        </w:tabs>
        <w:ind w:firstLine="331"/>
        <w:rPr>
          <w:rFonts w:ascii="Source Sans Pro" w:hAnsi="Source Sans Pro" w:cs="Arial"/>
          <w:sz w:val="22"/>
          <w:szCs w:val="22"/>
        </w:rPr>
      </w:pPr>
      <w:r w:rsidRPr="00E635D2">
        <w:rPr>
          <w:rFonts w:ascii="Source Sans Pro" w:hAnsi="Source Sans Pro" w:cs="Arial"/>
          <w:sz w:val="22"/>
          <w:szCs w:val="22"/>
        </w:rPr>
        <w:t xml:space="preserve">  </w:t>
      </w:r>
    </w:p>
    <w:p w14:paraId="7348FAB4"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400"/>
          <w:tab w:val="left" w:pos="8880"/>
        </w:tabs>
        <w:rPr>
          <w:rFonts w:ascii="Source Sans Pro" w:hAnsi="Source Sans Pro" w:cs="Arial"/>
          <w:sz w:val="22"/>
          <w:szCs w:val="22"/>
        </w:rPr>
      </w:pPr>
      <w:r w:rsidRPr="00E635D2">
        <w:rPr>
          <w:rFonts w:ascii="Source Sans Pro" w:hAnsi="Source Sans Pro" w:cs="Arial"/>
          <w:sz w:val="22"/>
          <w:szCs w:val="22"/>
        </w:rPr>
        <w:t>7.</w:t>
      </w:r>
      <w:r w:rsidRPr="00E635D2">
        <w:rPr>
          <w:rFonts w:ascii="Source Sans Pro" w:hAnsi="Source Sans Pro" w:cs="Arial"/>
          <w:sz w:val="22"/>
          <w:szCs w:val="22"/>
        </w:rPr>
        <w:tab/>
        <w:t>Guarantees of indebtedness of others</w:t>
      </w:r>
      <w:r w:rsidRPr="00E635D2">
        <w:rPr>
          <w:rFonts w:ascii="Source Sans Pro" w:hAnsi="Source Sans Pro" w:cs="Arial"/>
          <w:sz w:val="22"/>
          <w:szCs w:val="22"/>
        </w:rPr>
        <w:tab/>
        <w:t xml:space="preserve">    </w:t>
      </w:r>
      <w:r w:rsidRPr="00E635D2">
        <w:rPr>
          <w:rFonts w:ascii="Source Sans Pro" w:hAnsi="Source Sans Pro" w:cs="Arial"/>
          <w:sz w:val="22"/>
          <w:szCs w:val="22"/>
        </w:rPr>
        <w:tab/>
      </w:r>
      <w:r w:rsidRPr="00E635D2">
        <w:rPr>
          <w:rFonts w:ascii="Source Sans Pro" w:hAnsi="Source Sans Pro" w:cs="Arial"/>
          <w:sz w:val="22"/>
          <w:szCs w:val="22"/>
        </w:rPr>
        <w:tab/>
        <w:t>X</w:t>
      </w:r>
    </w:p>
    <w:p w14:paraId="51C6CB11"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p>
    <w:p w14:paraId="526938CC" w14:textId="77777777" w:rsidR="002617CF" w:rsidRPr="00E635D2" w:rsidRDefault="002617CF">
      <w:pPr>
        <w:widowControl/>
        <w:tabs>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8.</w:t>
      </w:r>
      <w:r w:rsidRPr="00E635D2">
        <w:rPr>
          <w:rFonts w:ascii="Source Sans Pro" w:hAnsi="Source Sans Pro" w:cs="Arial"/>
          <w:sz w:val="22"/>
          <w:szCs w:val="22"/>
        </w:rPr>
        <w:tab/>
        <w:t>Agreements to repurchase receivables</w:t>
      </w:r>
    </w:p>
    <w:p w14:paraId="29B4B9FC"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880"/>
        </w:tabs>
        <w:rPr>
          <w:rFonts w:ascii="Source Sans Pro" w:hAnsi="Source Sans Pro" w:cs="Arial"/>
          <w:sz w:val="22"/>
          <w:szCs w:val="22"/>
        </w:rPr>
      </w:pPr>
      <w:r w:rsidRPr="00E635D2">
        <w:rPr>
          <w:rFonts w:ascii="Source Sans Pro" w:hAnsi="Source Sans Pro" w:cs="Arial"/>
          <w:sz w:val="22"/>
          <w:szCs w:val="22"/>
        </w:rPr>
        <w:tab/>
        <w:t>(or the related property) that have</w:t>
      </w:r>
    </w:p>
    <w:p w14:paraId="154FC427" w14:textId="77777777" w:rsidR="002617CF" w:rsidRPr="00E635D2" w:rsidRDefault="002617CF">
      <w:pPr>
        <w:pStyle w:val="Header"/>
        <w:widowControl/>
        <w:tabs>
          <w:tab w:val="clear" w:pos="4320"/>
          <w:tab w:val="clear" w:pos="8640"/>
          <w:tab w:val="left" w:pos="-1109"/>
          <w:tab w:val="left" w:pos="-389"/>
          <w:tab w:val="left" w:pos="331"/>
          <w:tab w:val="left" w:pos="907"/>
          <w:tab w:val="left" w:pos="6120"/>
          <w:tab w:val="left" w:pos="7560"/>
          <w:tab w:val="left" w:pos="8160"/>
          <w:tab w:val="left" w:pos="8280"/>
          <w:tab w:val="left" w:pos="8400"/>
          <w:tab w:val="left" w:pos="8880"/>
        </w:tabs>
        <w:rPr>
          <w:rFonts w:ascii="Source Sans Pro" w:hAnsi="Source Sans Pro" w:cs="Arial"/>
          <w:sz w:val="22"/>
          <w:szCs w:val="22"/>
        </w:rPr>
      </w:pPr>
      <w:r w:rsidRPr="00E635D2">
        <w:rPr>
          <w:rFonts w:ascii="Source Sans Pro" w:hAnsi="Source Sans Pro" w:cs="Arial"/>
          <w:sz w:val="22"/>
          <w:szCs w:val="22"/>
        </w:rPr>
        <w:tab/>
        <w:t>been sold</w:t>
      </w:r>
      <w:r w:rsidRPr="00E635D2">
        <w:rPr>
          <w:rFonts w:ascii="Source Sans Pro" w:hAnsi="Source Sans Pro" w:cs="Arial"/>
          <w:sz w:val="22"/>
          <w:szCs w:val="22"/>
        </w:rPr>
        <w:tab/>
      </w:r>
      <w:r w:rsidRPr="00E635D2">
        <w:rPr>
          <w:rFonts w:ascii="Source Sans Pro" w:hAnsi="Source Sans Pro" w:cs="Arial"/>
          <w:sz w:val="22"/>
          <w:szCs w:val="22"/>
        </w:rPr>
        <w:tab/>
        <w:t xml:space="preserve">    </w:t>
      </w:r>
      <w:r w:rsidRPr="00E635D2">
        <w:rPr>
          <w:rFonts w:ascii="Source Sans Pro" w:hAnsi="Source Sans Pro" w:cs="Arial"/>
          <w:sz w:val="22"/>
          <w:szCs w:val="22"/>
        </w:rPr>
        <w:tab/>
      </w:r>
      <w:r w:rsidRPr="00E635D2">
        <w:rPr>
          <w:rFonts w:ascii="Source Sans Pro" w:hAnsi="Source Sans Pro" w:cs="Arial"/>
          <w:sz w:val="22"/>
          <w:szCs w:val="22"/>
        </w:rPr>
        <w:tab/>
      </w:r>
      <w:r w:rsidRPr="00E635D2">
        <w:rPr>
          <w:rFonts w:ascii="Source Sans Pro" w:hAnsi="Source Sans Pro" w:cs="Arial"/>
          <w:sz w:val="22"/>
          <w:szCs w:val="22"/>
        </w:rPr>
        <w:tab/>
        <w:t>X</w:t>
      </w:r>
    </w:p>
    <w:p w14:paraId="3024CA36" w14:textId="77777777" w:rsidR="002617CF" w:rsidRPr="00E635D2" w:rsidRDefault="002617CF">
      <w:pPr>
        <w:widowControl/>
        <w:tabs>
          <w:tab w:val="left" w:pos="-1109"/>
          <w:tab w:val="left" w:pos="-389"/>
          <w:tab w:val="left" w:pos="331"/>
          <w:tab w:val="left" w:pos="907"/>
          <w:tab w:val="left" w:pos="6120"/>
          <w:tab w:val="left" w:pos="7560"/>
          <w:tab w:val="left" w:pos="8880"/>
        </w:tabs>
        <w:ind w:left="907" w:hanging="576"/>
        <w:rPr>
          <w:rFonts w:ascii="Source Sans Pro" w:hAnsi="Source Sans Pro" w:cs="Arial"/>
          <w:sz w:val="22"/>
          <w:szCs w:val="22"/>
        </w:rPr>
      </w:pPr>
      <w:r w:rsidRPr="00E635D2">
        <w:rPr>
          <w:rFonts w:ascii="Source Sans Pro" w:hAnsi="Source Sans Pro" w:cs="Arial"/>
          <w:sz w:val="22"/>
          <w:szCs w:val="22"/>
        </w:rPr>
        <w:t xml:space="preserve"> </w:t>
      </w:r>
    </w:p>
    <w:p w14:paraId="0E6E3C62" w14:textId="77777777" w:rsidR="00924F2C" w:rsidRPr="00E635D2" w:rsidRDefault="00924F2C" w:rsidP="0036709B">
      <w:pPr>
        <w:widowControl/>
        <w:tabs>
          <w:tab w:val="left" w:pos="-1109"/>
          <w:tab w:val="left" w:pos="-389"/>
          <w:tab w:val="left" w:pos="331"/>
          <w:tab w:val="left" w:pos="907"/>
          <w:tab w:val="left" w:pos="6120"/>
          <w:tab w:val="left" w:pos="7560"/>
          <w:tab w:val="left" w:pos="8880"/>
        </w:tabs>
        <w:ind w:left="0" w:firstLine="0"/>
        <w:rPr>
          <w:rFonts w:ascii="Source Sans Pro" w:hAnsi="Source Sans Pro" w:cs="Arial"/>
          <w:sz w:val="22"/>
          <w:szCs w:val="22"/>
        </w:rPr>
      </w:pPr>
    </w:p>
    <w:p w14:paraId="360F2902" w14:textId="77777777" w:rsidR="002617CF" w:rsidRPr="00E635D2" w:rsidRDefault="002617CF">
      <w:pPr>
        <w:widowControl/>
        <w:tabs>
          <w:tab w:val="left" w:pos="-1109"/>
          <w:tab w:val="left" w:pos="-389"/>
          <w:tab w:val="left" w:pos="331"/>
          <w:tab w:val="left" w:pos="907"/>
          <w:tab w:val="left" w:pos="6120"/>
          <w:tab w:val="left" w:pos="7560"/>
          <w:tab w:val="left" w:pos="8880"/>
        </w:tabs>
        <w:ind w:left="907" w:hanging="576"/>
        <w:rPr>
          <w:rFonts w:ascii="Source Sans Pro" w:hAnsi="Source Sans Pro" w:cs="Arial"/>
          <w:sz w:val="22"/>
          <w:szCs w:val="22"/>
        </w:rPr>
      </w:pPr>
      <w:r w:rsidRPr="00E635D2">
        <w:rPr>
          <w:rFonts w:ascii="Source Sans Pro" w:hAnsi="Source Sans Pro" w:cs="Arial"/>
          <w:sz w:val="22"/>
          <w:szCs w:val="22"/>
        </w:rPr>
        <w:t>*</w:t>
      </w:r>
      <w:r w:rsidRPr="00E635D2">
        <w:rPr>
          <w:rFonts w:ascii="Source Sans Pro" w:hAnsi="Source Sans Pro" w:cs="Arial"/>
          <w:sz w:val="22"/>
          <w:szCs w:val="22"/>
        </w:rPr>
        <w:tab/>
      </w:r>
      <w:r w:rsidR="00F37863" w:rsidRPr="00E635D2">
        <w:rPr>
          <w:rFonts w:ascii="Source Sans Pro" w:hAnsi="Source Sans Pro" w:cs="Arial"/>
          <w:sz w:val="22"/>
          <w:szCs w:val="22"/>
        </w:rPr>
        <w:t>Will</w:t>
      </w:r>
      <w:r w:rsidRPr="00E635D2">
        <w:rPr>
          <w:rFonts w:ascii="Source Sans Pro" w:hAnsi="Source Sans Pro" w:cs="Arial"/>
          <w:sz w:val="22"/>
          <w:szCs w:val="22"/>
        </w:rPr>
        <w:t xml:space="preserve"> be accrued when </w:t>
      </w:r>
      <w:r w:rsidR="00F37863" w:rsidRPr="00E635D2">
        <w:rPr>
          <w:rFonts w:ascii="Source Sans Pro" w:hAnsi="Source Sans Pro" w:cs="Arial"/>
          <w:sz w:val="22"/>
          <w:szCs w:val="22"/>
        </w:rPr>
        <w:t xml:space="preserve">all  recognition </w:t>
      </w:r>
      <w:r w:rsidRPr="00E635D2">
        <w:rPr>
          <w:rFonts w:ascii="Source Sans Pro" w:hAnsi="Source Sans Pro" w:cs="Arial"/>
          <w:sz w:val="22"/>
          <w:szCs w:val="22"/>
        </w:rPr>
        <w:t>criteria are met</w:t>
      </w:r>
      <w:r w:rsidR="00F37863" w:rsidRPr="00E635D2">
        <w:rPr>
          <w:rFonts w:ascii="Source Sans Pro" w:hAnsi="Source Sans Pro" w:cs="Arial"/>
          <w:sz w:val="22"/>
          <w:szCs w:val="22"/>
        </w:rPr>
        <w:t xml:space="preserve"> regarding likelihood </w:t>
      </w:r>
      <w:r w:rsidRPr="00E635D2">
        <w:rPr>
          <w:rFonts w:ascii="Source Sans Pro" w:hAnsi="Source Sans Pro" w:cs="Arial"/>
          <w:sz w:val="22"/>
          <w:szCs w:val="22"/>
        </w:rPr>
        <w:t xml:space="preserve">and </w:t>
      </w:r>
      <w:r w:rsidR="00F37863" w:rsidRPr="00E635D2">
        <w:rPr>
          <w:rFonts w:ascii="Source Sans Pro" w:hAnsi="Source Sans Pro" w:cs="Arial"/>
          <w:sz w:val="22"/>
          <w:szCs w:val="22"/>
        </w:rPr>
        <w:t>measurability</w:t>
      </w:r>
      <w:r w:rsidRPr="00E635D2">
        <w:rPr>
          <w:rFonts w:ascii="Source Sans Pro" w:hAnsi="Source Sans Pro" w:cs="Arial"/>
          <w:sz w:val="22"/>
          <w:szCs w:val="22"/>
        </w:rPr>
        <w:t>.</w:t>
      </w:r>
    </w:p>
    <w:p w14:paraId="7EA50E69" w14:textId="77777777" w:rsidR="002617CF" w:rsidRPr="00E635D2" w:rsidRDefault="002617CF" w:rsidP="00F60FD3">
      <w:pPr>
        <w:widowControl/>
        <w:tabs>
          <w:tab w:val="left" w:pos="-1109"/>
          <w:tab w:val="left" w:pos="-389"/>
          <w:tab w:val="left" w:pos="331"/>
          <w:tab w:val="left" w:pos="907"/>
          <w:tab w:val="left" w:pos="6120"/>
          <w:tab w:val="left" w:pos="7560"/>
          <w:tab w:val="left" w:pos="8880"/>
        </w:tabs>
        <w:ind w:left="907" w:hanging="576"/>
        <w:rPr>
          <w:rFonts w:ascii="Source Sans Pro" w:hAnsi="Source Sans Pro" w:cs="Arial"/>
          <w:szCs w:val="24"/>
        </w:rPr>
      </w:pPr>
      <w:r w:rsidRPr="00E635D2">
        <w:rPr>
          <w:rFonts w:ascii="Source Sans Pro" w:hAnsi="Source Sans Pro" w:cs="Arial"/>
          <w:sz w:val="22"/>
          <w:szCs w:val="22"/>
        </w:rPr>
        <w:t>**</w:t>
      </w:r>
      <w:r w:rsidRPr="00E635D2">
        <w:rPr>
          <w:rFonts w:ascii="Source Sans Pro" w:hAnsi="Source Sans Pro" w:cs="Arial"/>
          <w:sz w:val="22"/>
          <w:szCs w:val="22"/>
        </w:rPr>
        <w:tab/>
      </w:r>
      <w:r w:rsidR="00997B91" w:rsidRPr="00E635D2">
        <w:rPr>
          <w:rFonts w:ascii="Source Sans Pro" w:hAnsi="Source Sans Pro" w:cs="Arial"/>
          <w:sz w:val="22"/>
          <w:szCs w:val="22"/>
        </w:rPr>
        <w:t xml:space="preserve">See chapter section on Financial Guarantees. </w:t>
      </w:r>
      <w:r w:rsidRPr="00E635D2">
        <w:rPr>
          <w:rFonts w:ascii="Source Sans Pro" w:hAnsi="Source Sans Pro" w:cs="Arial"/>
          <w:sz w:val="22"/>
          <w:szCs w:val="22"/>
        </w:rPr>
        <w:br/>
      </w:r>
    </w:p>
    <w:p w14:paraId="1D26C670" w14:textId="77777777" w:rsidR="002617CF" w:rsidRPr="00E635D2" w:rsidRDefault="002617CF" w:rsidP="00F60FD3">
      <w:pPr>
        <w:widowControl/>
        <w:tabs>
          <w:tab w:val="left" w:pos="-1109"/>
          <w:tab w:val="left" w:pos="-389"/>
          <w:tab w:val="left" w:pos="331"/>
          <w:tab w:val="left" w:pos="907"/>
          <w:tab w:val="left" w:pos="6120"/>
          <w:tab w:val="left" w:pos="7560"/>
          <w:tab w:val="left" w:pos="8880"/>
        </w:tabs>
        <w:ind w:left="0" w:firstLine="0"/>
        <w:rPr>
          <w:rFonts w:ascii="Source Sans Pro" w:hAnsi="Source Sans Pro" w:cs="Arial"/>
          <w:szCs w:val="24"/>
        </w:rPr>
      </w:pPr>
    </w:p>
    <w:p w14:paraId="73976690" w14:textId="77777777" w:rsidR="002617CF" w:rsidRPr="00E635D2" w:rsidRDefault="002617CF" w:rsidP="00C97D1C">
      <w:pPr>
        <w:rPr>
          <w:rFonts w:ascii="Source Sans Pro" w:hAnsi="Source Sans Pro" w:cs="Arial"/>
          <w:szCs w:val="24"/>
        </w:rPr>
      </w:pPr>
    </w:p>
    <w:p w14:paraId="1246A524" w14:textId="77777777" w:rsidR="002617CF" w:rsidRPr="00E635D2" w:rsidRDefault="002617CF">
      <w:pPr>
        <w:rPr>
          <w:rFonts w:ascii="Source Sans Pro" w:hAnsi="Source Sans Pro" w:cs="Arial"/>
          <w:szCs w:val="24"/>
        </w:rPr>
      </w:pPr>
      <w:r w:rsidRPr="00E635D2">
        <w:rPr>
          <w:rFonts w:ascii="Source Sans Pro" w:hAnsi="Source Sans Pro" w:cs="Arial"/>
          <w:szCs w:val="24"/>
        </w:rPr>
        <w:t xml:space="preserve">Source: Kieso, Weygandt, </w:t>
      </w:r>
      <w:r w:rsidRPr="00E635D2">
        <w:rPr>
          <w:rFonts w:ascii="Source Sans Pro" w:hAnsi="Source Sans Pro" w:cs="Arial"/>
          <w:i/>
          <w:szCs w:val="24"/>
        </w:rPr>
        <w:t>Intermediate Accounting</w:t>
      </w:r>
      <w:r w:rsidRPr="00E635D2">
        <w:rPr>
          <w:rFonts w:ascii="Source Sans Pro" w:hAnsi="Source Sans Pro" w:cs="Arial"/>
          <w:szCs w:val="24"/>
        </w:rPr>
        <w:t xml:space="preserve">, </w:t>
      </w:r>
      <w:r w:rsidR="00997B91" w:rsidRPr="00E635D2">
        <w:rPr>
          <w:rFonts w:ascii="Source Sans Pro" w:hAnsi="Source Sans Pro" w:cs="Arial"/>
          <w:szCs w:val="24"/>
        </w:rPr>
        <w:t>Eleventh</w:t>
      </w:r>
      <w:r w:rsidR="00BE3533" w:rsidRPr="00E635D2">
        <w:rPr>
          <w:rFonts w:ascii="Source Sans Pro" w:hAnsi="Source Sans Pro" w:cs="Arial"/>
          <w:szCs w:val="24"/>
        </w:rPr>
        <w:t xml:space="preserve"> </w:t>
      </w:r>
      <w:r w:rsidRPr="00E635D2">
        <w:rPr>
          <w:rFonts w:ascii="Source Sans Pro" w:hAnsi="Source Sans Pro" w:cs="Arial"/>
          <w:szCs w:val="24"/>
        </w:rPr>
        <w:t>Edition.</w:t>
      </w:r>
    </w:p>
    <w:p w14:paraId="3B3A0F40" w14:textId="77777777" w:rsidR="00B92746" w:rsidRPr="00E635D2" w:rsidRDefault="00B92746">
      <w:pPr>
        <w:rPr>
          <w:rFonts w:ascii="Source Sans Pro" w:hAnsi="Source Sans Pro" w:cs="Arial"/>
          <w:szCs w:val="24"/>
        </w:rPr>
      </w:pPr>
    </w:p>
    <w:p w14:paraId="3D67D46E" w14:textId="77777777" w:rsidR="00B92746" w:rsidRPr="00E635D2" w:rsidRDefault="00B92746">
      <w:pPr>
        <w:rPr>
          <w:rFonts w:ascii="Source Sans Pro" w:hAnsi="Source Sans Pro" w:cs="Arial"/>
          <w:szCs w:val="24"/>
        </w:rPr>
      </w:pPr>
    </w:p>
    <w:p w14:paraId="534D530E" w14:textId="77777777" w:rsidR="00B92746" w:rsidRPr="00E92CC9" w:rsidRDefault="00C97D1C" w:rsidP="00E92CC9">
      <w:pPr>
        <w:ind w:left="0" w:firstLine="0"/>
        <w:jc w:val="center"/>
        <w:rPr>
          <w:rFonts w:ascii="Source Sans Pro" w:hAnsi="Source Sans Pro"/>
          <w:b/>
          <w:caps/>
          <w:sz w:val="32"/>
          <w:szCs w:val="32"/>
        </w:rPr>
      </w:pPr>
      <w:r w:rsidRPr="00E635D2">
        <w:rPr>
          <w:rFonts w:ascii="Source Sans Pro" w:hAnsi="Source Sans Pro" w:cs="Arial"/>
          <w:szCs w:val="24"/>
        </w:rPr>
        <w:br w:type="page"/>
      </w:r>
      <w:r w:rsidR="00E92CC9" w:rsidRPr="000F570B">
        <w:rPr>
          <w:rFonts w:ascii="Source Sans Pro" w:hAnsi="Source Sans Pro" w:cs="Arial"/>
          <w:b/>
          <w:sz w:val="36"/>
          <w:szCs w:val="32"/>
        </w:rPr>
        <w:lastRenderedPageBreak/>
        <w:t>L</w:t>
      </w:r>
      <w:r w:rsidR="00036AC8" w:rsidRPr="000F570B">
        <w:rPr>
          <w:rFonts w:ascii="Source Sans Pro" w:hAnsi="Source Sans Pro"/>
          <w:b/>
          <w:caps/>
          <w:sz w:val="36"/>
          <w:szCs w:val="32"/>
        </w:rPr>
        <w:t>EGAL NOTICE</w:t>
      </w:r>
    </w:p>
    <w:p w14:paraId="58782AC8" w14:textId="77777777" w:rsidR="00B92746" w:rsidRPr="00E635D2" w:rsidRDefault="0034690B" w:rsidP="00B92746">
      <w:pPr>
        <w:rPr>
          <w:rFonts w:ascii="Source Sans Pro" w:hAnsi="Source Sans Pro"/>
          <w:b/>
          <w:bCs/>
          <w:sz w:val="18"/>
          <w:szCs w:val="18"/>
        </w:rPr>
      </w:pPr>
      <w:r w:rsidRPr="00E635D2">
        <w:rPr>
          <w:rFonts w:ascii="Source Sans Pro" w:hAnsi="Source Sans Pro"/>
          <w:b/>
          <w:noProof/>
        </w:rPr>
        <mc:AlternateContent>
          <mc:Choice Requires="wps">
            <w:drawing>
              <wp:anchor distT="0" distB="0" distL="114300" distR="114300" simplePos="0" relativeHeight="251658752" behindDoc="0" locked="0" layoutInCell="0" allowOverlap="1" wp14:anchorId="1EC77731" wp14:editId="653458C8">
                <wp:simplePos x="0" y="0"/>
                <wp:positionH relativeFrom="column">
                  <wp:posOffset>0</wp:posOffset>
                </wp:positionH>
                <wp:positionV relativeFrom="paragraph">
                  <wp:posOffset>50800</wp:posOffset>
                </wp:positionV>
                <wp:extent cx="54864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CBB6F"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q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jN57M8BdHo4EtIMSQa6/xnrjsUjBJL4ByByWnrfCBCiiEk3KP0RkgZ&#10;xZYK9SVeTCfTmOC0FCw4Q5izh30lLTqRMC7xi1WB5zHM6qNiEazlhK1vtidCXm24XKqAB6UAnZt1&#10;nYcfi3Sxnq/n+SifzNajPK3r0adNlY9mm+zjtP5QV1Wd/QzUsrxoBWNcBXbDbGb532l/eyXXqbpP&#10;570NyVv02C8gO/wj6ahlkO86CHvNLjs7aAzjGINvTyfM++Me7McHvvoF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" o:allowincell="f"/>
            </w:pict>
          </mc:Fallback>
        </mc:AlternateContent>
      </w:r>
    </w:p>
    <w:p w14:paraId="150E2DAD" w14:textId="77777777" w:rsidR="00B92746" w:rsidRPr="00E635D2" w:rsidRDefault="00B92746" w:rsidP="00B92746">
      <w:pPr>
        <w:rPr>
          <w:rFonts w:ascii="Source Sans Pro" w:hAnsi="Source Sans Pro"/>
          <w:sz w:val="22"/>
          <w:szCs w:val="22"/>
        </w:rPr>
      </w:pPr>
    </w:p>
    <w:p w14:paraId="5BFAF25B" w14:textId="77777777" w:rsidR="00B92746" w:rsidRPr="00E635D2" w:rsidRDefault="00B92746" w:rsidP="00C97D1C">
      <w:pPr>
        <w:ind w:left="0" w:firstLine="0"/>
        <w:rPr>
          <w:rFonts w:ascii="Source Sans Pro" w:hAnsi="Source Sans Pro" w:cs="Arial"/>
          <w:sz w:val="22"/>
          <w:szCs w:val="22"/>
        </w:rPr>
      </w:pPr>
      <w:r w:rsidRPr="00E635D2">
        <w:rPr>
          <w:rFonts w:ascii="Source Sans Pro" w:hAnsi="Source Sans Pro" w:cs="Arial"/>
          <w:sz w:val="22"/>
          <w:szCs w:val="22"/>
        </w:rPr>
        <w:t xml:space="preserve">Copyright © </w:t>
      </w:r>
      <w:r w:rsidR="00CE1C5A" w:rsidRPr="00E635D2">
        <w:rPr>
          <w:rFonts w:ascii="Source Sans Pro" w:hAnsi="Source Sans Pro" w:cs="Arial"/>
          <w:sz w:val="22"/>
          <w:szCs w:val="22"/>
        </w:rPr>
        <w:t xml:space="preserve">2019 </w:t>
      </w:r>
      <w:r w:rsidRPr="00E635D2">
        <w:rPr>
          <w:rFonts w:ascii="Source Sans Pro" w:hAnsi="Source Sans Pro" w:cs="Arial"/>
          <w:sz w:val="22"/>
          <w:szCs w:val="22"/>
        </w:rPr>
        <w:t xml:space="preserve">by John Wiley &amp; Sons Canada, Ltd. or related companies. All rights reserved. </w:t>
      </w:r>
      <w:r w:rsidRPr="00E635D2">
        <w:rPr>
          <w:rFonts w:ascii="Source Sans Pro" w:hAnsi="Source Sans Pro" w:cs="Arial"/>
          <w:sz w:val="22"/>
          <w:szCs w:val="22"/>
        </w:rPr>
        <w:br/>
      </w:r>
    </w:p>
    <w:p w14:paraId="453062DA" w14:textId="77777777" w:rsidR="00B92746" w:rsidRPr="00E635D2" w:rsidRDefault="0034690B" w:rsidP="00C97D1C">
      <w:pPr>
        <w:ind w:left="0" w:firstLine="0"/>
        <w:jc w:val="center"/>
        <w:rPr>
          <w:rFonts w:ascii="Source Sans Pro" w:hAnsi="Source Sans Pro" w:cs="Arial"/>
          <w:sz w:val="22"/>
          <w:szCs w:val="22"/>
        </w:rPr>
      </w:pPr>
      <w:r w:rsidRPr="00E635D2">
        <w:rPr>
          <w:rFonts w:ascii="Source Sans Pro" w:hAnsi="Source Sans Pro" w:cs="Arial"/>
          <w:noProof/>
          <w:color w:val="676767"/>
          <w:sz w:val="22"/>
          <w:szCs w:val="22"/>
        </w:rPr>
        <w:drawing>
          <wp:inline distT="0" distB="0" distL="0" distR="0" wp14:anchorId="243EE386" wp14:editId="1BAB509E">
            <wp:extent cx="1371600" cy="552450"/>
            <wp:effectExtent l="0" t="0" r="0" b="0"/>
            <wp:docPr id="1" name="Picture 1" descr="Wiley Wor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 Word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p w14:paraId="6C4D1E35" w14:textId="77777777" w:rsidR="00B92746" w:rsidRPr="00E635D2" w:rsidRDefault="00B92746" w:rsidP="00C97D1C">
      <w:pPr>
        <w:ind w:left="0" w:firstLine="0"/>
        <w:rPr>
          <w:rFonts w:ascii="Source Sans Pro" w:hAnsi="Source Sans Pro" w:cs="Arial"/>
          <w:sz w:val="22"/>
          <w:szCs w:val="22"/>
        </w:rPr>
      </w:pPr>
    </w:p>
    <w:p w14:paraId="658CCF5D" w14:textId="77777777" w:rsidR="00B92746" w:rsidRPr="00E635D2" w:rsidRDefault="00B92746" w:rsidP="00C97D1C">
      <w:pPr>
        <w:ind w:left="0" w:firstLine="0"/>
        <w:jc w:val="both"/>
        <w:rPr>
          <w:rFonts w:ascii="Source Sans Pro" w:hAnsi="Source Sans Pro" w:cs="Arial"/>
          <w:sz w:val="22"/>
          <w:szCs w:val="22"/>
        </w:rPr>
      </w:pPr>
      <w:r w:rsidRPr="00E635D2">
        <w:rPr>
          <w:rFonts w:ascii="Source Sans Pro" w:hAnsi="Source Sans Pro" w:cs="Arial"/>
          <w:sz w:val="22"/>
          <w:szCs w:val="22"/>
        </w:rPr>
        <w:t>The data contained in these files are protected by copyright. This manual is furnished under licence and may be used only in accordance with the terms of such licence.</w:t>
      </w:r>
    </w:p>
    <w:p w14:paraId="65FC0337" w14:textId="77777777" w:rsidR="00B92746" w:rsidRPr="00E635D2" w:rsidRDefault="00B92746" w:rsidP="00C97D1C">
      <w:pPr>
        <w:ind w:left="0" w:firstLine="0"/>
        <w:jc w:val="both"/>
        <w:rPr>
          <w:rFonts w:ascii="Source Sans Pro" w:hAnsi="Source Sans Pro" w:cs="Arial"/>
          <w:sz w:val="22"/>
          <w:szCs w:val="22"/>
        </w:rPr>
      </w:pPr>
    </w:p>
    <w:p w14:paraId="10144C6B" w14:textId="77777777" w:rsidR="00B92746" w:rsidRPr="00E635D2" w:rsidRDefault="00B92746" w:rsidP="00C97D1C">
      <w:pPr>
        <w:ind w:left="0" w:firstLine="0"/>
        <w:jc w:val="both"/>
        <w:rPr>
          <w:rFonts w:ascii="Source Sans Pro" w:hAnsi="Source Sans Pro" w:cs="Arial"/>
          <w:sz w:val="22"/>
          <w:szCs w:val="22"/>
        </w:rPr>
      </w:pPr>
      <w:r w:rsidRPr="00E635D2">
        <w:rPr>
          <w:rFonts w:ascii="Source Sans Pro" w:hAnsi="Source Sans Pro" w:cs="Arial"/>
          <w:sz w:val="22"/>
          <w:szCs w:val="22"/>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75C46CE0" w14:textId="77777777" w:rsidR="00B92746" w:rsidRPr="00E635D2" w:rsidRDefault="00B92746" w:rsidP="00C97D1C">
      <w:pPr>
        <w:ind w:left="0" w:firstLine="0"/>
        <w:jc w:val="both"/>
        <w:rPr>
          <w:rFonts w:ascii="Source Sans Pro" w:hAnsi="Source Sans Pro" w:cs="Arial"/>
          <w:sz w:val="22"/>
          <w:szCs w:val="22"/>
        </w:rPr>
      </w:pPr>
    </w:p>
    <w:p w14:paraId="0B91BC92" w14:textId="77777777" w:rsidR="00C97D1C" w:rsidRPr="00E635D2" w:rsidRDefault="00C97D1C" w:rsidP="00C97D1C">
      <w:pPr>
        <w:ind w:left="0" w:firstLine="0"/>
        <w:jc w:val="both"/>
        <w:rPr>
          <w:rFonts w:ascii="Source Sans Pro" w:hAnsi="Source Sans Pro" w:cs="Arial"/>
          <w:szCs w:val="24"/>
        </w:rPr>
      </w:pPr>
    </w:p>
    <w:sectPr w:rsidR="00C97D1C" w:rsidRPr="00E635D2" w:rsidSect="0034690B">
      <w:headerReference w:type="default" r:id="rId9"/>
      <w:footerReference w:type="default" r:id="rId10"/>
      <w:endnotePr>
        <w:numFmt w:val="decimal"/>
      </w:endnotePr>
      <w:type w:val="continuous"/>
      <w:pgSz w:w="12240" w:h="15840"/>
      <w:pgMar w:top="993" w:right="1260" w:bottom="284" w:left="1440" w:header="720" w:footer="1215" w:gutter="36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16443" w14:textId="77777777" w:rsidR="004B73A0" w:rsidRDefault="004B73A0">
      <w:r>
        <w:separator/>
      </w:r>
    </w:p>
  </w:endnote>
  <w:endnote w:type="continuationSeparator" w:id="0">
    <w:p w14:paraId="7C68D139" w14:textId="77777777" w:rsidR="004B73A0" w:rsidRDefault="004B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E1451" w14:textId="77777777" w:rsidR="00E635D2" w:rsidRPr="00E07468" w:rsidRDefault="00E635D2" w:rsidP="00E635D2">
    <w:pPr>
      <w:pStyle w:val="Footer"/>
      <w:ind w:right="-270"/>
      <w:rPr>
        <w:rFonts w:ascii="Arial" w:hAnsi="Arial" w:cs="Arial"/>
        <w:sz w:val="16"/>
        <w:szCs w:val="16"/>
      </w:rPr>
    </w:pPr>
  </w:p>
  <w:p w14:paraId="152E5473" w14:textId="77777777" w:rsidR="00E635D2" w:rsidRPr="00E07468" w:rsidRDefault="00E635D2" w:rsidP="00E635D2">
    <w:pPr>
      <w:pStyle w:val="Footer"/>
      <w:ind w:right="-270"/>
      <w:rPr>
        <w:rFonts w:ascii="Arial" w:hAnsi="Arial" w:cs="Arial"/>
        <w:sz w:val="16"/>
        <w:szCs w:val="16"/>
      </w:rPr>
    </w:pPr>
  </w:p>
  <w:p w14:paraId="2D6A7E58" w14:textId="77777777" w:rsidR="00E635D2" w:rsidRPr="009C1E0C" w:rsidRDefault="00E635D2" w:rsidP="00E635D2">
    <w:pPr>
      <w:pStyle w:val="Footer"/>
      <w:ind w:right="-270"/>
      <w:rPr>
        <w:rStyle w:val="PageNumber"/>
        <w:rFonts w:ascii="Source Sans Pro" w:hAnsi="Source Sans Pro" w:cs="Arial"/>
        <w:sz w:val="16"/>
        <w:szCs w:val="18"/>
      </w:rPr>
    </w:pPr>
    <w:r w:rsidRPr="00EE1763">
      <w:rPr>
        <w:rFonts w:ascii="Source Sans Pro" w:hAnsi="Source Sans Pro" w:cs="Arial"/>
        <w:sz w:val="16"/>
      </w:rPr>
      <w:t>Instructor’s Manual</w:t>
    </w:r>
    <w:r w:rsidRPr="004F1FB5">
      <w:rPr>
        <w:rFonts w:ascii="Source Sans Pro" w:hAnsi="Source Sans Pro" w:cs="Arial"/>
        <w:sz w:val="18"/>
        <w:szCs w:val="18"/>
      </w:rPr>
      <w:tab/>
    </w:r>
    <w:r w:rsidRPr="004F1FB5">
      <w:rPr>
        <w:rFonts w:ascii="Source Sans Pro" w:hAnsi="Source Sans Pro" w:cs="Arial"/>
        <w:sz w:val="18"/>
        <w:szCs w:val="18"/>
      </w:rPr>
      <w:tab/>
    </w:r>
    <w:r w:rsidRPr="009C1E0C">
      <w:rPr>
        <w:rFonts w:ascii="Source Sans Pro" w:hAnsi="Source Sans Pro" w:cs="Arial"/>
        <w:sz w:val="16"/>
        <w:szCs w:val="18"/>
      </w:rPr>
      <w:t>1</w:t>
    </w:r>
    <w:r>
      <w:rPr>
        <w:rFonts w:ascii="Source Sans Pro" w:hAnsi="Source Sans Pro" w:cs="Arial"/>
        <w:sz w:val="16"/>
        <w:szCs w:val="18"/>
      </w:rPr>
      <w:t>3</w:t>
    </w:r>
    <w:r w:rsidRPr="009C1E0C">
      <w:rPr>
        <w:rFonts w:ascii="Source Sans Pro" w:hAnsi="Source Sans Pro" w:cs="Arial"/>
        <w:sz w:val="16"/>
        <w:szCs w:val="18"/>
      </w:rPr>
      <w:t xml:space="preserve"> - </w:t>
    </w:r>
    <w:r w:rsidRPr="009C1E0C">
      <w:rPr>
        <w:rStyle w:val="PageNumber"/>
        <w:rFonts w:ascii="Source Sans Pro" w:hAnsi="Source Sans Pro" w:cs="Arial"/>
        <w:sz w:val="16"/>
        <w:szCs w:val="18"/>
      </w:rPr>
      <w:fldChar w:fldCharType="begin"/>
    </w:r>
    <w:r w:rsidRPr="009C1E0C">
      <w:rPr>
        <w:rStyle w:val="PageNumber"/>
        <w:rFonts w:ascii="Source Sans Pro" w:hAnsi="Source Sans Pro" w:cs="Arial"/>
        <w:sz w:val="16"/>
        <w:szCs w:val="18"/>
      </w:rPr>
      <w:instrText xml:space="preserve"> PAGE </w:instrText>
    </w:r>
    <w:r w:rsidRPr="009C1E0C">
      <w:rPr>
        <w:rStyle w:val="PageNumber"/>
        <w:rFonts w:ascii="Source Sans Pro" w:hAnsi="Source Sans Pro" w:cs="Arial"/>
        <w:sz w:val="16"/>
        <w:szCs w:val="18"/>
      </w:rPr>
      <w:fldChar w:fldCharType="separate"/>
    </w:r>
    <w:r w:rsidR="00036322">
      <w:rPr>
        <w:rStyle w:val="PageNumber"/>
        <w:rFonts w:ascii="Source Sans Pro" w:hAnsi="Source Sans Pro" w:cs="Arial"/>
        <w:noProof/>
        <w:sz w:val="16"/>
        <w:szCs w:val="18"/>
      </w:rPr>
      <w:t>12</w:t>
    </w:r>
    <w:r w:rsidRPr="009C1E0C">
      <w:rPr>
        <w:rStyle w:val="PageNumber"/>
        <w:rFonts w:ascii="Source Sans Pro" w:hAnsi="Source Sans Pro" w:cs="Arial"/>
        <w:sz w:val="16"/>
        <w:szCs w:val="18"/>
      </w:rPr>
      <w:fldChar w:fldCharType="end"/>
    </w:r>
  </w:p>
  <w:p w14:paraId="697DC325" w14:textId="77777777" w:rsidR="002342B5" w:rsidRPr="00E635D2" w:rsidRDefault="00E635D2" w:rsidP="00E635D2">
    <w:pPr>
      <w:pStyle w:val="Footer"/>
      <w:ind w:right="-964"/>
      <w:rPr>
        <w:rFonts w:ascii="Source Sans Pro" w:hAnsi="Source Sans Pro" w:cs="Arial"/>
        <w:sz w:val="16"/>
        <w:szCs w:val="16"/>
      </w:rPr>
    </w:pPr>
    <w:r w:rsidRPr="004F1FB5">
      <w:rPr>
        <w:rFonts w:ascii="Source Sans Pro" w:hAnsi="Source Sans Pro" w:cs="Arial"/>
        <w:sz w:val="16"/>
        <w:szCs w:val="16"/>
      </w:rPr>
      <w:t>Copyright © 2019 -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63EEA" w14:textId="77777777" w:rsidR="004B73A0" w:rsidRDefault="004B73A0">
      <w:r>
        <w:separator/>
      </w:r>
    </w:p>
  </w:footnote>
  <w:footnote w:type="continuationSeparator" w:id="0">
    <w:p w14:paraId="5F079038" w14:textId="77777777" w:rsidR="004B73A0" w:rsidRDefault="004B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2CAD" w14:textId="77777777" w:rsidR="00E635D2" w:rsidRPr="004F1FB5" w:rsidRDefault="00E635D2" w:rsidP="00E635D2">
    <w:pPr>
      <w:pStyle w:val="Header"/>
      <w:tabs>
        <w:tab w:val="clear" w:pos="8640"/>
        <w:tab w:val="left" w:pos="0"/>
        <w:tab w:val="right" w:pos="8505"/>
      </w:tabs>
      <w:ind w:right="-737"/>
      <w:rPr>
        <w:rFonts w:ascii="Source Sans Pro" w:hAnsi="Source Sans Pro"/>
        <w:b/>
        <w:sz w:val="16"/>
        <w:szCs w:val="16"/>
      </w:rPr>
    </w:pPr>
    <w:r w:rsidRPr="004F1FB5">
      <w:rPr>
        <w:rFonts w:ascii="Source Sans Pro" w:hAnsi="Source Sans Pro"/>
        <w:b/>
        <w:sz w:val="16"/>
        <w:szCs w:val="16"/>
      </w:rPr>
      <w:t xml:space="preserve">Kieso, Weygandt, Warfield, </w:t>
    </w:r>
    <w:proofErr w:type="spellStart"/>
    <w:r w:rsidRPr="004F1FB5">
      <w:rPr>
        <w:rFonts w:ascii="Source Sans Pro" w:hAnsi="Source Sans Pro"/>
        <w:b/>
        <w:sz w:val="16"/>
        <w:szCs w:val="16"/>
      </w:rPr>
      <w:t>Wiecek</w:t>
    </w:r>
    <w:proofErr w:type="spellEnd"/>
    <w:r w:rsidRPr="004F1FB5">
      <w:rPr>
        <w:rFonts w:ascii="Source Sans Pro" w:hAnsi="Source Sans Pro"/>
        <w:b/>
        <w:sz w:val="16"/>
        <w:szCs w:val="16"/>
      </w:rPr>
      <w:t xml:space="preserve">, </w:t>
    </w:r>
    <w:proofErr w:type="spellStart"/>
    <w:r w:rsidRPr="004F1FB5">
      <w:rPr>
        <w:rFonts w:ascii="Source Sans Pro" w:hAnsi="Source Sans Pro"/>
        <w:b/>
        <w:sz w:val="16"/>
        <w:szCs w:val="16"/>
      </w:rPr>
      <w:t>McConomy</w:t>
    </w:r>
    <w:proofErr w:type="spellEnd"/>
    <w:r w:rsidRPr="004F1FB5">
      <w:rPr>
        <w:rFonts w:ascii="Source Sans Pro" w:hAnsi="Source Sans Pro"/>
        <w:b/>
        <w:sz w:val="16"/>
        <w:szCs w:val="16"/>
      </w:rPr>
      <w:tab/>
    </w:r>
    <w:r w:rsidRPr="004F1FB5">
      <w:rPr>
        <w:rFonts w:ascii="Source Sans Pro" w:hAnsi="Source Sans Pro"/>
        <w:b/>
        <w:sz w:val="16"/>
        <w:szCs w:val="16"/>
      </w:rPr>
      <w:tab/>
      <w:t>Intermediate Accounting, Twelfth Canadian Edition</w:t>
    </w:r>
  </w:p>
  <w:p w14:paraId="6071AF34" w14:textId="77777777" w:rsidR="00E635D2" w:rsidRPr="00E07468" w:rsidRDefault="00E635D2" w:rsidP="00E635D2">
    <w:pPr>
      <w:pStyle w:val="Header"/>
      <w:rPr>
        <w:sz w:val="16"/>
        <w:szCs w:val="16"/>
      </w:rPr>
    </w:pPr>
  </w:p>
  <w:p w14:paraId="045B4D3D" w14:textId="77777777" w:rsidR="002342B5" w:rsidRPr="00E635D2" w:rsidRDefault="002342B5" w:rsidP="00E635D2">
    <w:pPr>
      <w:pStyle w:val="Header"/>
      <w:ind w:left="0"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C969B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upp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2" w15:restartNumberingAfterBreak="0">
    <w:nsid w:val="00000002"/>
    <w:multiLevelType w:val="singleLevel"/>
    <w:tmpl w:val="00000000"/>
    <w:lvl w:ilvl="0">
      <w:start w:val="1"/>
      <w:numFmt w:val="decimal"/>
      <w:pStyle w:val="Quick1"/>
      <w:lvlText w:val="%1."/>
      <w:lvlJc w:val="left"/>
      <w:pPr>
        <w:tabs>
          <w:tab w:val="num" w:pos="331"/>
        </w:tabs>
      </w:pPr>
      <w:rPr>
        <w:rFonts w:ascii="Lucida Console" w:hAnsi="Lucida Console"/>
        <w:sz w:val="24"/>
      </w:rPr>
    </w:lvl>
  </w:abstractNum>
  <w:abstractNum w:abstractNumId="3" w15:restartNumberingAfterBreak="0">
    <w:nsid w:val="00000003"/>
    <w:multiLevelType w:val="multilevel"/>
    <w:tmpl w:val="00000000"/>
    <w:lvl w:ilvl="0">
      <w:start w:val="1"/>
      <w:numFmt w:val="upp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4" w15:restartNumberingAfterBreak="0">
    <w:nsid w:val="00000004"/>
    <w:multiLevelType w:val="multilevel"/>
    <w:tmpl w:val="00000000"/>
    <w:lvl w:ilvl="0">
      <w:start w:val="1"/>
      <w:numFmt w:val="upp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5" w15:restartNumberingAfterBreak="0">
    <w:nsid w:val="01E3021C"/>
    <w:multiLevelType w:val="hybridMultilevel"/>
    <w:tmpl w:val="1A0216BC"/>
    <w:lvl w:ilvl="0" w:tplc="46522F18">
      <w:start w:val="1"/>
      <w:numFmt w:val="decimal"/>
      <w:lvlText w:val="%1."/>
      <w:lvlJc w:val="left"/>
      <w:pPr>
        <w:tabs>
          <w:tab w:val="num" w:pos="2310"/>
        </w:tabs>
        <w:ind w:left="2310" w:hanging="585"/>
      </w:pPr>
      <w:rPr>
        <w:rFonts w:hint="default"/>
        <w:color w:val="auto"/>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6" w15:restartNumberingAfterBreak="0">
    <w:nsid w:val="021228CF"/>
    <w:multiLevelType w:val="hybridMultilevel"/>
    <w:tmpl w:val="0A20C08A"/>
    <w:lvl w:ilvl="0">
      <w:start w:val="2"/>
      <w:numFmt w:val="decimal"/>
      <w:lvlText w:val="%1."/>
      <w:lvlJc w:val="left"/>
      <w:pPr>
        <w:tabs>
          <w:tab w:val="num" w:pos="691"/>
        </w:tabs>
        <w:ind w:left="691" w:hanging="360"/>
      </w:pPr>
      <w:rPr>
        <w:rFonts w:hint="default"/>
      </w:rPr>
    </w:lvl>
    <w:lvl w:ilvl="1" w:tentative="1">
      <w:start w:val="1"/>
      <w:numFmt w:val="lowerLetter"/>
      <w:lvlText w:val="%2."/>
      <w:lvlJc w:val="left"/>
      <w:pPr>
        <w:tabs>
          <w:tab w:val="num" w:pos="1411"/>
        </w:tabs>
        <w:ind w:left="1411" w:hanging="360"/>
      </w:pPr>
    </w:lvl>
    <w:lvl w:ilvl="2" w:tentative="1">
      <w:start w:val="1"/>
      <w:numFmt w:val="lowerRoman"/>
      <w:lvlText w:val="%3."/>
      <w:lvlJc w:val="right"/>
      <w:pPr>
        <w:tabs>
          <w:tab w:val="num" w:pos="2131"/>
        </w:tabs>
        <w:ind w:left="2131" w:hanging="180"/>
      </w:pPr>
    </w:lvl>
    <w:lvl w:ilvl="3" w:tentative="1">
      <w:start w:val="1"/>
      <w:numFmt w:val="decimal"/>
      <w:lvlText w:val="%4."/>
      <w:lvlJc w:val="left"/>
      <w:pPr>
        <w:tabs>
          <w:tab w:val="num" w:pos="2851"/>
        </w:tabs>
        <w:ind w:left="2851" w:hanging="360"/>
      </w:pPr>
    </w:lvl>
    <w:lvl w:ilvl="4" w:tentative="1">
      <w:start w:val="1"/>
      <w:numFmt w:val="lowerLetter"/>
      <w:lvlText w:val="%5."/>
      <w:lvlJc w:val="left"/>
      <w:pPr>
        <w:tabs>
          <w:tab w:val="num" w:pos="3571"/>
        </w:tabs>
        <w:ind w:left="3571" w:hanging="360"/>
      </w:pPr>
    </w:lvl>
    <w:lvl w:ilvl="5" w:tentative="1">
      <w:start w:val="1"/>
      <w:numFmt w:val="lowerRoman"/>
      <w:lvlText w:val="%6."/>
      <w:lvlJc w:val="right"/>
      <w:pPr>
        <w:tabs>
          <w:tab w:val="num" w:pos="4291"/>
        </w:tabs>
        <w:ind w:left="4291" w:hanging="180"/>
      </w:pPr>
    </w:lvl>
    <w:lvl w:ilvl="6" w:tentative="1">
      <w:start w:val="1"/>
      <w:numFmt w:val="decimal"/>
      <w:lvlText w:val="%7."/>
      <w:lvlJc w:val="left"/>
      <w:pPr>
        <w:tabs>
          <w:tab w:val="num" w:pos="5011"/>
        </w:tabs>
        <w:ind w:left="5011" w:hanging="360"/>
      </w:pPr>
    </w:lvl>
    <w:lvl w:ilvl="7" w:tentative="1">
      <w:start w:val="1"/>
      <w:numFmt w:val="lowerLetter"/>
      <w:lvlText w:val="%8."/>
      <w:lvlJc w:val="left"/>
      <w:pPr>
        <w:tabs>
          <w:tab w:val="num" w:pos="5731"/>
        </w:tabs>
        <w:ind w:left="5731" w:hanging="360"/>
      </w:pPr>
    </w:lvl>
    <w:lvl w:ilvl="8" w:tentative="1">
      <w:start w:val="1"/>
      <w:numFmt w:val="lowerRoman"/>
      <w:lvlText w:val="%9."/>
      <w:lvlJc w:val="right"/>
      <w:pPr>
        <w:tabs>
          <w:tab w:val="num" w:pos="6451"/>
        </w:tabs>
        <w:ind w:left="6451" w:hanging="180"/>
      </w:pPr>
    </w:lvl>
  </w:abstractNum>
  <w:abstractNum w:abstractNumId="7" w15:restartNumberingAfterBreak="0">
    <w:nsid w:val="03DC4F81"/>
    <w:multiLevelType w:val="hybridMultilevel"/>
    <w:tmpl w:val="21AE52FA"/>
    <w:lvl w:ilvl="0" w:tplc="0409000F">
      <w:start w:val="35"/>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6B21639"/>
    <w:multiLevelType w:val="hybridMultilevel"/>
    <w:tmpl w:val="C21A1926"/>
    <w:lvl w:ilvl="0" w:tplc="0409000F">
      <w:start w:val="2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B6549B6"/>
    <w:multiLevelType w:val="hybridMultilevel"/>
    <w:tmpl w:val="2530E50C"/>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0CB3610E"/>
    <w:multiLevelType w:val="hybridMultilevel"/>
    <w:tmpl w:val="3EB4DF68"/>
    <w:lvl w:ilvl="0" w:tplc="783C2704">
      <w:start w:val="37"/>
      <w:numFmt w:val="decimal"/>
      <w:lvlText w:val="%1."/>
      <w:lvlJc w:val="left"/>
      <w:pPr>
        <w:tabs>
          <w:tab w:val="num" w:pos="720"/>
        </w:tabs>
        <w:ind w:left="720" w:hanging="360"/>
      </w:pPr>
      <w:rPr>
        <w:rFonts w:cs="Arial"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BA715A"/>
    <w:multiLevelType w:val="hybridMultilevel"/>
    <w:tmpl w:val="9D18418C"/>
    <w:lvl w:ilvl="0" w:tplc="D7BA7A34">
      <w:start w:val="5"/>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2" w15:restartNumberingAfterBreak="0">
    <w:nsid w:val="0DE257A1"/>
    <w:multiLevelType w:val="hybridMultilevel"/>
    <w:tmpl w:val="4EC425A6"/>
    <w:lvl w:ilvl="0">
      <w:start w:val="1"/>
      <w:numFmt w:val="lowerRoman"/>
      <w:lvlText w:val="%1)"/>
      <w:lvlJc w:val="left"/>
      <w:pPr>
        <w:tabs>
          <w:tab w:val="num" w:pos="1635"/>
        </w:tabs>
        <w:ind w:left="1635" w:hanging="720"/>
      </w:pPr>
      <w:rPr>
        <w:rFonts w:hint="default"/>
      </w:rPr>
    </w:lvl>
    <w:lvl w:ilvl="1" w:tentative="1">
      <w:start w:val="1"/>
      <w:numFmt w:val="lowerLetter"/>
      <w:lvlText w:val="%2."/>
      <w:lvlJc w:val="left"/>
      <w:pPr>
        <w:tabs>
          <w:tab w:val="num" w:pos="1995"/>
        </w:tabs>
        <w:ind w:left="1995" w:hanging="360"/>
      </w:pPr>
    </w:lvl>
    <w:lvl w:ilvl="2" w:tentative="1">
      <w:start w:val="1"/>
      <w:numFmt w:val="lowerRoman"/>
      <w:lvlText w:val="%3."/>
      <w:lvlJc w:val="right"/>
      <w:pPr>
        <w:tabs>
          <w:tab w:val="num" w:pos="2715"/>
        </w:tabs>
        <w:ind w:left="2715" w:hanging="180"/>
      </w:pPr>
    </w:lvl>
    <w:lvl w:ilvl="3" w:tentative="1">
      <w:start w:val="1"/>
      <w:numFmt w:val="decimal"/>
      <w:lvlText w:val="%4."/>
      <w:lvlJc w:val="left"/>
      <w:pPr>
        <w:tabs>
          <w:tab w:val="num" w:pos="3435"/>
        </w:tabs>
        <w:ind w:left="3435" w:hanging="360"/>
      </w:pPr>
    </w:lvl>
    <w:lvl w:ilvl="4" w:tentative="1">
      <w:start w:val="1"/>
      <w:numFmt w:val="lowerLetter"/>
      <w:lvlText w:val="%5."/>
      <w:lvlJc w:val="left"/>
      <w:pPr>
        <w:tabs>
          <w:tab w:val="num" w:pos="4155"/>
        </w:tabs>
        <w:ind w:left="4155" w:hanging="360"/>
      </w:pPr>
    </w:lvl>
    <w:lvl w:ilvl="5" w:tentative="1">
      <w:start w:val="1"/>
      <w:numFmt w:val="lowerRoman"/>
      <w:lvlText w:val="%6."/>
      <w:lvlJc w:val="right"/>
      <w:pPr>
        <w:tabs>
          <w:tab w:val="num" w:pos="4875"/>
        </w:tabs>
        <w:ind w:left="4875" w:hanging="180"/>
      </w:pPr>
    </w:lvl>
    <w:lvl w:ilvl="6" w:tentative="1">
      <w:start w:val="1"/>
      <w:numFmt w:val="decimal"/>
      <w:lvlText w:val="%7."/>
      <w:lvlJc w:val="left"/>
      <w:pPr>
        <w:tabs>
          <w:tab w:val="num" w:pos="5595"/>
        </w:tabs>
        <w:ind w:left="5595" w:hanging="360"/>
      </w:pPr>
    </w:lvl>
    <w:lvl w:ilvl="7" w:tentative="1">
      <w:start w:val="1"/>
      <w:numFmt w:val="lowerLetter"/>
      <w:lvlText w:val="%8."/>
      <w:lvlJc w:val="left"/>
      <w:pPr>
        <w:tabs>
          <w:tab w:val="num" w:pos="6315"/>
        </w:tabs>
        <w:ind w:left="6315" w:hanging="360"/>
      </w:pPr>
    </w:lvl>
    <w:lvl w:ilvl="8" w:tentative="1">
      <w:start w:val="1"/>
      <w:numFmt w:val="lowerRoman"/>
      <w:lvlText w:val="%9."/>
      <w:lvlJc w:val="right"/>
      <w:pPr>
        <w:tabs>
          <w:tab w:val="num" w:pos="7035"/>
        </w:tabs>
        <w:ind w:left="7035" w:hanging="180"/>
      </w:pPr>
    </w:lvl>
  </w:abstractNum>
  <w:abstractNum w:abstractNumId="13" w15:restartNumberingAfterBreak="0">
    <w:nsid w:val="128E1847"/>
    <w:multiLevelType w:val="singleLevel"/>
    <w:tmpl w:val="F10CE2D8"/>
    <w:lvl w:ilvl="0">
      <w:start w:val="1"/>
      <w:numFmt w:val="decimal"/>
      <w:lvlText w:val="%1."/>
      <w:lvlJc w:val="left"/>
      <w:pPr>
        <w:tabs>
          <w:tab w:val="num" w:pos="360"/>
        </w:tabs>
        <w:ind w:left="360" w:hanging="360"/>
      </w:pPr>
    </w:lvl>
  </w:abstractNum>
  <w:abstractNum w:abstractNumId="14" w15:restartNumberingAfterBreak="0">
    <w:nsid w:val="12E33D55"/>
    <w:multiLevelType w:val="hybridMultilevel"/>
    <w:tmpl w:val="35E01B98"/>
    <w:lvl w:ilvl="0" w:tplc="7414BB0C">
      <w:start w:val="1"/>
      <w:numFmt w:val="decimal"/>
      <w:lvlText w:val="%1."/>
      <w:lvlJc w:val="left"/>
      <w:pPr>
        <w:tabs>
          <w:tab w:val="num" w:pos="1521"/>
        </w:tabs>
        <w:ind w:left="1521" w:hanging="360"/>
      </w:pPr>
      <w:rPr>
        <w:rFonts w:hint="default"/>
      </w:rPr>
    </w:lvl>
    <w:lvl w:ilvl="1" w:tplc="04090019" w:tentative="1">
      <w:start w:val="1"/>
      <w:numFmt w:val="lowerLetter"/>
      <w:lvlText w:val="%2."/>
      <w:lvlJc w:val="left"/>
      <w:pPr>
        <w:tabs>
          <w:tab w:val="num" w:pos="2241"/>
        </w:tabs>
        <w:ind w:left="2241" w:hanging="360"/>
      </w:pPr>
    </w:lvl>
    <w:lvl w:ilvl="2" w:tplc="0409001B" w:tentative="1">
      <w:start w:val="1"/>
      <w:numFmt w:val="lowerRoman"/>
      <w:lvlText w:val="%3."/>
      <w:lvlJc w:val="right"/>
      <w:pPr>
        <w:tabs>
          <w:tab w:val="num" w:pos="2961"/>
        </w:tabs>
        <w:ind w:left="2961" w:hanging="180"/>
      </w:pPr>
    </w:lvl>
    <w:lvl w:ilvl="3" w:tplc="0409000F" w:tentative="1">
      <w:start w:val="1"/>
      <w:numFmt w:val="decimal"/>
      <w:lvlText w:val="%4."/>
      <w:lvlJc w:val="left"/>
      <w:pPr>
        <w:tabs>
          <w:tab w:val="num" w:pos="3681"/>
        </w:tabs>
        <w:ind w:left="3681" w:hanging="360"/>
      </w:pPr>
    </w:lvl>
    <w:lvl w:ilvl="4" w:tplc="04090019" w:tentative="1">
      <w:start w:val="1"/>
      <w:numFmt w:val="lowerLetter"/>
      <w:lvlText w:val="%5."/>
      <w:lvlJc w:val="left"/>
      <w:pPr>
        <w:tabs>
          <w:tab w:val="num" w:pos="4401"/>
        </w:tabs>
        <w:ind w:left="4401" w:hanging="360"/>
      </w:pPr>
    </w:lvl>
    <w:lvl w:ilvl="5" w:tplc="0409001B" w:tentative="1">
      <w:start w:val="1"/>
      <w:numFmt w:val="lowerRoman"/>
      <w:lvlText w:val="%6."/>
      <w:lvlJc w:val="right"/>
      <w:pPr>
        <w:tabs>
          <w:tab w:val="num" w:pos="5121"/>
        </w:tabs>
        <w:ind w:left="5121" w:hanging="180"/>
      </w:pPr>
    </w:lvl>
    <w:lvl w:ilvl="6" w:tplc="0409000F" w:tentative="1">
      <w:start w:val="1"/>
      <w:numFmt w:val="decimal"/>
      <w:lvlText w:val="%7."/>
      <w:lvlJc w:val="left"/>
      <w:pPr>
        <w:tabs>
          <w:tab w:val="num" w:pos="5841"/>
        </w:tabs>
        <w:ind w:left="5841" w:hanging="360"/>
      </w:pPr>
    </w:lvl>
    <w:lvl w:ilvl="7" w:tplc="04090019" w:tentative="1">
      <w:start w:val="1"/>
      <w:numFmt w:val="lowerLetter"/>
      <w:lvlText w:val="%8."/>
      <w:lvlJc w:val="left"/>
      <w:pPr>
        <w:tabs>
          <w:tab w:val="num" w:pos="6561"/>
        </w:tabs>
        <w:ind w:left="6561" w:hanging="360"/>
      </w:pPr>
    </w:lvl>
    <w:lvl w:ilvl="8" w:tplc="0409001B" w:tentative="1">
      <w:start w:val="1"/>
      <w:numFmt w:val="lowerRoman"/>
      <w:lvlText w:val="%9."/>
      <w:lvlJc w:val="right"/>
      <w:pPr>
        <w:tabs>
          <w:tab w:val="num" w:pos="7281"/>
        </w:tabs>
        <w:ind w:left="7281" w:hanging="180"/>
      </w:pPr>
    </w:lvl>
  </w:abstractNum>
  <w:abstractNum w:abstractNumId="15" w15:restartNumberingAfterBreak="0">
    <w:nsid w:val="1A0445D8"/>
    <w:multiLevelType w:val="hybridMultilevel"/>
    <w:tmpl w:val="E8102E60"/>
    <w:lvl w:ilvl="0" w:tplc="10090001">
      <w:start w:val="1"/>
      <w:numFmt w:val="bullet"/>
      <w:lvlText w:val=""/>
      <w:lvlJc w:val="left"/>
      <w:pPr>
        <w:tabs>
          <w:tab w:val="num" w:pos="930"/>
        </w:tabs>
        <w:ind w:left="930" w:hanging="360"/>
      </w:pPr>
      <w:rPr>
        <w:rFonts w:ascii="Symbol" w:hAnsi="Symbol"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6" w15:restartNumberingAfterBreak="0">
    <w:nsid w:val="1CFD5190"/>
    <w:multiLevelType w:val="hybridMultilevel"/>
    <w:tmpl w:val="861A2584"/>
    <w:lvl w:ilvl="0">
      <w:start w:val="2"/>
      <w:numFmt w:val="decimal"/>
      <w:lvlText w:val="%1."/>
      <w:lvlJc w:val="left"/>
      <w:pPr>
        <w:tabs>
          <w:tab w:val="num" w:pos="2044"/>
        </w:tabs>
        <w:ind w:left="2044" w:hanging="360"/>
      </w:pPr>
      <w:rPr>
        <w:rFonts w:hint="default"/>
      </w:rPr>
    </w:lvl>
    <w:lvl w:ilvl="1" w:tentative="1">
      <w:start w:val="1"/>
      <w:numFmt w:val="lowerLetter"/>
      <w:lvlText w:val="%2."/>
      <w:lvlJc w:val="left"/>
      <w:pPr>
        <w:tabs>
          <w:tab w:val="num" w:pos="2764"/>
        </w:tabs>
        <w:ind w:left="2764" w:hanging="360"/>
      </w:pPr>
    </w:lvl>
    <w:lvl w:ilvl="2" w:tentative="1">
      <w:start w:val="1"/>
      <w:numFmt w:val="lowerRoman"/>
      <w:lvlText w:val="%3."/>
      <w:lvlJc w:val="right"/>
      <w:pPr>
        <w:tabs>
          <w:tab w:val="num" w:pos="3484"/>
        </w:tabs>
        <w:ind w:left="3484" w:hanging="180"/>
      </w:pPr>
    </w:lvl>
    <w:lvl w:ilvl="3" w:tentative="1">
      <w:start w:val="1"/>
      <w:numFmt w:val="decimal"/>
      <w:lvlText w:val="%4."/>
      <w:lvlJc w:val="left"/>
      <w:pPr>
        <w:tabs>
          <w:tab w:val="num" w:pos="4204"/>
        </w:tabs>
        <w:ind w:left="4204" w:hanging="360"/>
      </w:pPr>
    </w:lvl>
    <w:lvl w:ilvl="4" w:tentative="1">
      <w:start w:val="1"/>
      <w:numFmt w:val="lowerLetter"/>
      <w:lvlText w:val="%5."/>
      <w:lvlJc w:val="left"/>
      <w:pPr>
        <w:tabs>
          <w:tab w:val="num" w:pos="4924"/>
        </w:tabs>
        <w:ind w:left="4924" w:hanging="360"/>
      </w:pPr>
    </w:lvl>
    <w:lvl w:ilvl="5" w:tentative="1">
      <w:start w:val="1"/>
      <w:numFmt w:val="lowerRoman"/>
      <w:lvlText w:val="%6."/>
      <w:lvlJc w:val="right"/>
      <w:pPr>
        <w:tabs>
          <w:tab w:val="num" w:pos="5644"/>
        </w:tabs>
        <w:ind w:left="5644" w:hanging="180"/>
      </w:pPr>
    </w:lvl>
    <w:lvl w:ilvl="6" w:tentative="1">
      <w:start w:val="1"/>
      <w:numFmt w:val="decimal"/>
      <w:lvlText w:val="%7."/>
      <w:lvlJc w:val="left"/>
      <w:pPr>
        <w:tabs>
          <w:tab w:val="num" w:pos="6364"/>
        </w:tabs>
        <w:ind w:left="6364" w:hanging="360"/>
      </w:pPr>
    </w:lvl>
    <w:lvl w:ilvl="7" w:tentative="1">
      <w:start w:val="1"/>
      <w:numFmt w:val="lowerLetter"/>
      <w:lvlText w:val="%8."/>
      <w:lvlJc w:val="left"/>
      <w:pPr>
        <w:tabs>
          <w:tab w:val="num" w:pos="7084"/>
        </w:tabs>
        <w:ind w:left="7084" w:hanging="360"/>
      </w:pPr>
    </w:lvl>
    <w:lvl w:ilvl="8" w:tentative="1">
      <w:start w:val="1"/>
      <w:numFmt w:val="lowerRoman"/>
      <w:lvlText w:val="%9."/>
      <w:lvlJc w:val="right"/>
      <w:pPr>
        <w:tabs>
          <w:tab w:val="num" w:pos="7804"/>
        </w:tabs>
        <w:ind w:left="7804" w:hanging="180"/>
      </w:pPr>
    </w:lvl>
  </w:abstractNum>
  <w:abstractNum w:abstractNumId="17" w15:restartNumberingAfterBreak="0">
    <w:nsid w:val="206E5B28"/>
    <w:multiLevelType w:val="singleLevel"/>
    <w:tmpl w:val="A2B0D168"/>
    <w:lvl w:ilvl="0">
      <w:start w:val="28"/>
      <w:numFmt w:val="decimal"/>
      <w:lvlText w:val="%1."/>
      <w:lvlJc w:val="left"/>
      <w:pPr>
        <w:tabs>
          <w:tab w:val="num" w:pos="570"/>
        </w:tabs>
        <w:ind w:left="570" w:hanging="570"/>
      </w:pPr>
      <w:rPr>
        <w:rFonts w:hint="default"/>
      </w:rPr>
    </w:lvl>
  </w:abstractNum>
  <w:abstractNum w:abstractNumId="18" w15:restartNumberingAfterBreak="0">
    <w:nsid w:val="23231E3A"/>
    <w:multiLevelType w:val="hybridMultilevel"/>
    <w:tmpl w:val="D90E9DD0"/>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803369E"/>
    <w:multiLevelType w:val="hybridMultilevel"/>
    <w:tmpl w:val="211C9088"/>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9861809"/>
    <w:multiLevelType w:val="hybridMultilevel"/>
    <w:tmpl w:val="C8E6A346"/>
    <w:lvl w:ilvl="0" w:tplc="2AD0FB3C">
      <w:start w:val="1"/>
      <w:numFmt w:val="decimal"/>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21" w15:restartNumberingAfterBreak="0">
    <w:nsid w:val="3AAB6EC2"/>
    <w:multiLevelType w:val="hybridMultilevel"/>
    <w:tmpl w:val="086C9832"/>
    <w:lvl w:ilvl="0" w:tplc="0409000F">
      <w:start w:val="28"/>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63E0045"/>
    <w:multiLevelType w:val="singleLevel"/>
    <w:tmpl w:val="1F24149A"/>
    <w:lvl w:ilvl="0">
      <w:start w:val="1"/>
      <w:numFmt w:val="lowerLetter"/>
      <w:lvlText w:val="%1."/>
      <w:lvlJc w:val="left"/>
      <w:pPr>
        <w:tabs>
          <w:tab w:val="num" w:pos="576"/>
        </w:tabs>
        <w:ind w:left="576" w:hanging="576"/>
      </w:pPr>
    </w:lvl>
  </w:abstractNum>
  <w:abstractNum w:abstractNumId="23" w15:restartNumberingAfterBreak="0">
    <w:nsid w:val="4B565FB0"/>
    <w:multiLevelType w:val="hybridMultilevel"/>
    <w:tmpl w:val="6FD0EDB0"/>
    <w:lvl w:ilvl="0" w:tplc="7BEEC7A4">
      <w:start w:val="42"/>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50F46FEA"/>
    <w:multiLevelType w:val="hybridMultilevel"/>
    <w:tmpl w:val="4614C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C750A"/>
    <w:multiLevelType w:val="hybridMultilevel"/>
    <w:tmpl w:val="A3BAA79C"/>
    <w:lvl w:ilvl="0" w:tplc="0409000F">
      <w:start w:val="2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D26F61"/>
    <w:multiLevelType w:val="hybridMultilevel"/>
    <w:tmpl w:val="FD4E5A98"/>
    <w:lvl w:ilvl="0">
      <w:start w:val="1"/>
      <w:numFmt w:val="decimal"/>
      <w:lvlText w:val="%1."/>
      <w:lvlJc w:val="left"/>
      <w:pPr>
        <w:tabs>
          <w:tab w:val="num" w:pos="690"/>
        </w:tabs>
        <w:ind w:left="690" w:hanging="360"/>
      </w:pPr>
      <w:rPr>
        <w:rFonts w:hint="default"/>
      </w:rPr>
    </w:lvl>
    <w:lvl w:ilvl="1" w:tentative="1">
      <w:start w:val="1"/>
      <w:numFmt w:val="lowerLetter"/>
      <w:lvlText w:val="%2."/>
      <w:lvlJc w:val="left"/>
      <w:pPr>
        <w:tabs>
          <w:tab w:val="num" w:pos="1410"/>
        </w:tabs>
        <w:ind w:left="1410" w:hanging="360"/>
      </w:pPr>
    </w:lvl>
    <w:lvl w:ilvl="2" w:tentative="1">
      <w:start w:val="1"/>
      <w:numFmt w:val="lowerRoman"/>
      <w:lvlText w:val="%3."/>
      <w:lvlJc w:val="right"/>
      <w:pPr>
        <w:tabs>
          <w:tab w:val="num" w:pos="2130"/>
        </w:tabs>
        <w:ind w:left="2130" w:hanging="180"/>
      </w:pPr>
    </w:lvl>
    <w:lvl w:ilvl="3" w:tentative="1">
      <w:start w:val="1"/>
      <w:numFmt w:val="decimal"/>
      <w:lvlText w:val="%4."/>
      <w:lvlJc w:val="left"/>
      <w:pPr>
        <w:tabs>
          <w:tab w:val="num" w:pos="2850"/>
        </w:tabs>
        <w:ind w:left="2850" w:hanging="360"/>
      </w:pPr>
    </w:lvl>
    <w:lvl w:ilvl="4" w:tentative="1">
      <w:start w:val="1"/>
      <w:numFmt w:val="lowerLetter"/>
      <w:lvlText w:val="%5."/>
      <w:lvlJc w:val="left"/>
      <w:pPr>
        <w:tabs>
          <w:tab w:val="num" w:pos="3570"/>
        </w:tabs>
        <w:ind w:left="3570" w:hanging="360"/>
      </w:pPr>
    </w:lvl>
    <w:lvl w:ilvl="5" w:tentative="1">
      <w:start w:val="1"/>
      <w:numFmt w:val="lowerRoman"/>
      <w:lvlText w:val="%6."/>
      <w:lvlJc w:val="right"/>
      <w:pPr>
        <w:tabs>
          <w:tab w:val="num" w:pos="4290"/>
        </w:tabs>
        <w:ind w:left="4290" w:hanging="180"/>
      </w:pPr>
    </w:lvl>
    <w:lvl w:ilvl="6" w:tentative="1">
      <w:start w:val="1"/>
      <w:numFmt w:val="decimal"/>
      <w:lvlText w:val="%7."/>
      <w:lvlJc w:val="left"/>
      <w:pPr>
        <w:tabs>
          <w:tab w:val="num" w:pos="5010"/>
        </w:tabs>
        <w:ind w:left="5010" w:hanging="360"/>
      </w:pPr>
    </w:lvl>
    <w:lvl w:ilvl="7" w:tentative="1">
      <w:start w:val="1"/>
      <w:numFmt w:val="lowerLetter"/>
      <w:lvlText w:val="%8."/>
      <w:lvlJc w:val="left"/>
      <w:pPr>
        <w:tabs>
          <w:tab w:val="num" w:pos="5730"/>
        </w:tabs>
        <w:ind w:left="5730" w:hanging="360"/>
      </w:pPr>
    </w:lvl>
    <w:lvl w:ilvl="8" w:tentative="1">
      <w:start w:val="1"/>
      <w:numFmt w:val="lowerRoman"/>
      <w:lvlText w:val="%9."/>
      <w:lvlJc w:val="right"/>
      <w:pPr>
        <w:tabs>
          <w:tab w:val="num" w:pos="6450"/>
        </w:tabs>
        <w:ind w:left="6450" w:hanging="180"/>
      </w:pPr>
    </w:lvl>
  </w:abstractNum>
  <w:abstractNum w:abstractNumId="27" w15:restartNumberingAfterBreak="0">
    <w:nsid w:val="5C5F7EC6"/>
    <w:multiLevelType w:val="hybridMultilevel"/>
    <w:tmpl w:val="8E1071AA"/>
    <w:lvl w:ilvl="0" w:tplc="0409000F">
      <w:start w:val="4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EB4094"/>
    <w:multiLevelType w:val="hybridMultilevel"/>
    <w:tmpl w:val="BBC406C6"/>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E4B27E6"/>
    <w:multiLevelType w:val="hybridMultilevel"/>
    <w:tmpl w:val="654A1C9E"/>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F202149"/>
    <w:multiLevelType w:val="hybridMultilevel"/>
    <w:tmpl w:val="94480D9C"/>
    <w:lvl w:ilvl="0" w:tplc="C22EF0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54245D"/>
    <w:multiLevelType w:val="hybridMultilevel"/>
    <w:tmpl w:val="639A9D08"/>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8850D0"/>
    <w:multiLevelType w:val="singleLevel"/>
    <w:tmpl w:val="AC76C3F0"/>
    <w:lvl w:ilvl="0">
      <w:start w:val="4"/>
      <w:numFmt w:val="decimal"/>
      <w:lvlText w:val="%1."/>
      <w:lvlJc w:val="left"/>
      <w:pPr>
        <w:tabs>
          <w:tab w:val="num" w:pos="570"/>
        </w:tabs>
        <w:ind w:left="570" w:hanging="570"/>
      </w:pPr>
      <w:rPr>
        <w:rFonts w:hint="default"/>
      </w:rPr>
    </w:lvl>
  </w:abstractNum>
  <w:abstractNum w:abstractNumId="33" w15:restartNumberingAfterBreak="0">
    <w:nsid w:val="682D5068"/>
    <w:multiLevelType w:val="hybridMultilevel"/>
    <w:tmpl w:val="21066BCE"/>
    <w:lvl w:ilvl="0" w:tplc="C22EF0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4627F8"/>
    <w:multiLevelType w:val="multilevel"/>
    <w:tmpl w:val="6FD0EDB0"/>
    <w:lvl w:ilvl="0">
      <w:start w:val="42"/>
      <w:numFmt w:val="bullet"/>
      <w:lvlText w:val="-"/>
      <w:lvlJc w:val="left"/>
      <w:pPr>
        <w:tabs>
          <w:tab w:val="num" w:pos="930"/>
        </w:tabs>
        <w:ind w:left="930" w:hanging="360"/>
      </w:pPr>
      <w:rPr>
        <w:rFonts w:ascii="Times New Roman" w:eastAsia="Times New Roman" w:hAnsi="Times New Roman" w:cs="Times New Roman" w:hint="default"/>
      </w:rPr>
    </w:lvl>
    <w:lvl w:ilvl="1">
      <w:start w:val="1"/>
      <w:numFmt w:val="bullet"/>
      <w:lvlText w:val="o"/>
      <w:lvlJc w:val="left"/>
      <w:pPr>
        <w:tabs>
          <w:tab w:val="num" w:pos="1650"/>
        </w:tabs>
        <w:ind w:left="1650" w:hanging="360"/>
      </w:pPr>
      <w:rPr>
        <w:rFonts w:ascii="Courier New" w:hAnsi="Courier New" w:hint="default"/>
      </w:rPr>
    </w:lvl>
    <w:lvl w:ilvl="2">
      <w:start w:val="1"/>
      <w:numFmt w:val="bullet"/>
      <w:lvlText w:val=""/>
      <w:lvlJc w:val="left"/>
      <w:pPr>
        <w:tabs>
          <w:tab w:val="num" w:pos="2370"/>
        </w:tabs>
        <w:ind w:left="2370" w:hanging="360"/>
      </w:pPr>
      <w:rPr>
        <w:rFonts w:ascii="Wingdings" w:hAnsi="Wingdings" w:hint="default"/>
      </w:rPr>
    </w:lvl>
    <w:lvl w:ilvl="3">
      <w:start w:val="1"/>
      <w:numFmt w:val="bullet"/>
      <w:lvlText w:val=""/>
      <w:lvlJc w:val="left"/>
      <w:pPr>
        <w:tabs>
          <w:tab w:val="num" w:pos="3090"/>
        </w:tabs>
        <w:ind w:left="3090" w:hanging="360"/>
      </w:pPr>
      <w:rPr>
        <w:rFonts w:ascii="Symbol" w:hAnsi="Symbol" w:hint="default"/>
      </w:rPr>
    </w:lvl>
    <w:lvl w:ilvl="4">
      <w:start w:val="1"/>
      <w:numFmt w:val="bullet"/>
      <w:lvlText w:val="o"/>
      <w:lvlJc w:val="left"/>
      <w:pPr>
        <w:tabs>
          <w:tab w:val="num" w:pos="3810"/>
        </w:tabs>
        <w:ind w:left="3810" w:hanging="360"/>
      </w:pPr>
      <w:rPr>
        <w:rFonts w:ascii="Courier New" w:hAnsi="Courier New" w:hint="default"/>
      </w:rPr>
    </w:lvl>
    <w:lvl w:ilvl="5">
      <w:start w:val="1"/>
      <w:numFmt w:val="bullet"/>
      <w:lvlText w:val=""/>
      <w:lvlJc w:val="left"/>
      <w:pPr>
        <w:tabs>
          <w:tab w:val="num" w:pos="4530"/>
        </w:tabs>
        <w:ind w:left="4530" w:hanging="360"/>
      </w:pPr>
      <w:rPr>
        <w:rFonts w:ascii="Wingdings" w:hAnsi="Wingdings" w:hint="default"/>
      </w:rPr>
    </w:lvl>
    <w:lvl w:ilvl="6">
      <w:start w:val="1"/>
      <w:numFmt w:val="bullet"/>
      <w:lvlText w:val=""/>
      <w:lvlJc w:val="left"/>
      <w:pPr>
        <w:tabs>
          <w:tab w:val="num" w:pos="5250"/>
        </w:tabs>
        <w:ind w:left="5250" w:hanging="360"/>
      </w:pPr>
      <w:rPr>
        <w:rFonts w:ascii="Symbol" w:hAnsi="Symbol" w:hint="default"/>
      </w:rPr>
    </w:lvl>
    <w:lvl w:ilvl="7">
      <w:start w:val="1"/>
      <w:numFmt w:val="bullet"/>
      <w:lvlText w:val="o"/>
      <w:lvlJc w:val="left"/>
      <w:pPr>
        <w:tabs>
          <w:tab w:val="num" w:pos="5970"/>
        </w:tabs>
        <w:ind w:left="5970" w:hanging="360"/>
      </w:pPr>
      <w:rPr>
        <w:rFonts w:ascii="Courier New" w:hAnsi="Courier New" w:hint="default"/>
      </w:rPr>
    </w:lvl>
    <w:lvl w:ilvl="8">
      <w:start w:val="1"/>
      <w:numFmt w:val="bullet"/>
      <w:lvlText w:val=""/>
      <w:lvlJc w:val="left"/>
      <w:pPr>
        <w:tabs>
          <w:tab w:val="num" w:pos="6690"/>
        </w:tabs>
        <w:ind w:left="6690" w:hanging="360"/>
      </w:pPr>
      <w:rPr>
        <w:rFonts w:ascii="Wingdings" w:hAnsi="Wingdings" w:hint="default"/>
      </w:rPr>
    </w:lvl>
  </w:abstractNum>
  <w:abstractNum w:abstractNumId="35" w15:restartNumberingAfterBreak="0">
    <w:nsid w:val="752F6C37"/>
    <w:multiLevelType w:val="hybridMultilevel"/>
    <w:tmpl w:val="1B2228F2"/>
    <w:lvl w:ilvl="0" w:tplc="001A5046">
      <w:start w:val="6"/>
      <w:numFmt w:val="decimal"/>
      <w:lvlText w:val="%1."/>
      <w:lvlJc w:val="left"/>
      <w:pPr>
        <w:tabs>
          <w:tab w:val="num" w:pos="420"/>
        </w:tabs>
        <w:ind w:left="420" w:hanging="360"/>
      </w:pPr>
      <w:rPr>
        <w:rFonts w:hint="default"/>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6" w15:restartNumberingAfterBreak="0">
    <w:nsid w:val="759E0EFB"/>
    <w:multiLevelType w:val="hybridMultilevel"/>
    <w:tmpl w:val="B666FCBC"/>
    <w:lvl w:ilvl="0" w:tplc="0409000F">
      <w:start w:val="12"/>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C76976"/>
    <w:multiLevelType w:val="hybridMultilevel"/>
    <w:tmpl w:val="766C70D4"/>
    <w:lvl w:ilvl="0" w:tplc="FFFFFFFF">
      <w:start w:val="2"/>
      <w:numFmt w:val="decimal"/>
      <w:lvlText w:val="%1."/>
      <w:lvlJc w:val="left"/>
      <w:pPr>
        <w:tabs>
          <w:tab w:val="num" w:pos="720"/>
        </w:tabs>
        <w:ind w:left="720" w:hanging="360"/>
      </w:pPr>
      <w:rPr>
        <w:rFonts w:hint="default"/>
      </w:rPr>
    </w:lvl>
    <w:lvl w:ilvl="1" w:tplc="FFFFFFFF">
      <w:start w:val="1"/>
      <w:numFmt w:val="decimal"/>
      <w:lvlText w:val="%2."/>
      <w:lvlJc w:val="left"/>
      <w:pPr>
        <w:tabs>
          <w:tab w:val="num" w:pos="2520"/>
        </w:tabs>
        <w:ind w:left="2520" w:hanging="1440"/>
      </w:pPr>
      <w:rPr>
        <w:rFonts w:hint="default"/>
      </w:rPr>
    </w:lvl>
    <w:lvl w:ilvl="2" w:tplc="D0169CFA">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F652726"/>
    <w:multiLevelType w:val="singleLevel"/>
    <w:tmpl w:val="A2B0D168"/>
    <w:lvl w:ilvl="0">
      <w:start w:val="28"/>
      <w:numFmt w:val="decimal"/>
      <w:lvlText w:val="%1."/>
      <w:lvlJc w:val="left"/>
      <w:pPr>
        <w:tabs>
          <w:tab w:val="num" w:pos="570"/>
        </w:tabs>
        <w:ind w:left="570" w:hanging="570"/>
      </w:pPr>
      <w:rPr>
        <w:rFonts w:hint="default"/>
      </w:rPr>
    </w:lvl>
  </w:abstractNum>
  <w:abstractNum w:abstractNumId="39" w15:restartNumberingAfterBreak="0">
    <w:nsid w:val="7F8C6EAB"/>
    <w:multiLevelType w:val="singleLevel"/>
    <w:tmpl w:val="C632ECA0"/>
    <w:lvl w:ilvl="0">
      <w:start w:val="6"/>
      <w:numFmt w:val="upperLetter"/>
      <w:lvlText w:val="%1."/>
      <w:lvlJc w:val="left"/>
      <w:pPr>
        <w:tabs>
          <w:tab w:val="num" w:pos="570"/>
        </w:tabs>
        <w:ind w:left="570" w:hanging="570"/>
      </w:pPr>
      <w:rPr>
        <w:rFonts w:hint="default"/>
      </w:rPr>
    </w:lvl>
  </w:abstractNum>
  <w:num w:numId="1">
    <w:abstractNumId w:val="2"/>
    <w:lvlOverride w:ilvl="0">
      <w:startOverride w:val="5"/>
      <w:lvl w:ilvl="0">
        <w:start w:val="5"/>
        <w:numFmt w:val="decimal"/>
        <w:pStyle w:val="Quick1"/>
        <w:lvlText w:val="%1."/>
        <w:lvlJc w:val="left"/>
      </w:lvl>
    </w:lvlOverride>
  </w:num>
  <w:num w:numId="2">
    <w:abstractNumId w:val="16"/>
  </w:num>
  <w:num w:numId="3">
    <w:abstractNumId w:val="28"/>
  </w:num>
  <w:num w:numId="4">
    <w:abstractNumId w:val="12"/>
  </w:num>
  <w:num w:numId="5">
    <w:abstractNumId w:val="19"/>
  </w:num>
  <w:num w:numId="6">
    <w:abstractNumId w:val="9"/>
  </w:num>
  <w:num w:numId="7">
    <w:abstractNumId w:val="29"/>
  </w:num>
  <w:num w:numId="8">
    <w:abstractNumId w:val="26"/>
  </w:num>
  <w:num w:numId="9">
    <w:abstractNumId w:val="6"/>
  </w:num>
  <w:num w:numId="10">
    <w:abstractNumId w:val="37"/>
  </w:num>
  <w:num w:numId="11">
    <w:abstractNumId w:val="32"/>
  </w:num>
  <w:num w:numId="12">
    <w:abstractNumId w:val="17"/>
  </w:num>
  <w:num w:numId="13">
    <w:abstractNumId w:val="38"/>
  </w:num>
  <w:num w:numId="14">
    <w:abstractNumId w:val="22"/>
  </w:num>
  <w:num w:numId="15">
    <w:abstractNumId w:val="13"/>
  </w:num>
  <w:num w:numId="16">
    <w:abstractNumId w:val="39"/>
  </w:num>
  <w:num w:numId="17">
    <w:abstractNumId w:val="11"/>
  </w:num>
  <w:num w:numId="18">
    <w:abstractNumId w:val="23"/>
  </w:num>
  <w:num w:numId="19">
    <w:abstractNumId w:val="31"/>
  </w:num>
  <w:num w:numId="20">
    <w:abstractNumId w:val="25"/>
  </w:num>
  <w:num w:numId="21">
    <w:abstractNumId w:val="34"/>
  </w:num>
  <w:num w:numId="22">
    <w:abstractNumId w:val="15"/>
  </w:num>
  <w:num w:numId="23">
    <w:abstractNumId w:val="20"/>
  </w:num>
  <w:num w:numId="24">
    <w:abstractNumId w:val="14"/>
  </w:num>
  <w:num w:numId="25">
    <w:abstractNumId w:val="35"/>
  </w:num>
  <w:num w:numId="26">
    <w:abstractNumId w:val="36"/>
  </w:num>
  <w:num w:numId="27">
    <w:abstractNumId w:val="21"/>
  </w:num>
  <w:num w:numId="28">
    <w:abstractNumId w:val="18"/>
  </w:num>
  <w:num w:numId="29">
    <w:abstractNumId w:val="10"/>
  </w:num>
  <w:num w:numId="30">
    <w:abstractNumId w:val="8"/>
  </w:num>
  <w:num w:numId="31">
    <w:abstractNumId w:val="7"/>
  </w:num>
  <w:num w:numId="32">
    <w:abstractNumId w:val="27"/>
  </w:num>
  <w:num w:numId="33">
    <w:abstractNumId w:val="5"/>
  </w:num>
  <w:num w:numId="34">
    <w:abstractNumId w:val="33"/>
  </w:num>
  <w:num w:numId="35">
    <w:abstractNumId w:val="30"/>
  </w:num>
  <w:num w:numId="36">
    <w:abstractNumId w:val="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FEA"/>
    <w:rsid w:val="00000B01"/>
    <w:rsid w:val="000012F9"/>
    <w:rsid w:val="0000549E"/>
    <w:rsid w:val="000134FF"/>
    <w:rsid w:val="00023E90"/>
    <w:rsid w:val="00036322"/>
    <w:rsid w:val="00036AC8"/>
    <w:rsid w:val="000529A9"/>
    <w:rsid w:val="00056B9B"/>
    <w:rsid w:val="00081A12"/>
    <w:rsid w:val="000A6C4C"/>
    <w:rsid w:val="000B399C"/>
    <w:rsid w:val="000B3B28"/>
    <w:rsid w:val="000E3559"/>
    <w:rsid w:val="000F570B"/>
    <w:rsid w:val="000F675B"/>
    <w:rsid w:val="00133B3C"/>
    <w:rsid w:val="0013465A"/>
    <w:rsid w:val="0014057E"/>
    <w:rsid w:val="001616EB"/>
    <w:rsid w:val="001A5768"/>
    <w:rsid w:val="001B025B"/>
    <w:rsid w:val="001C46BB"/>
    <w:rsid w:val="001D26FA"/>
    <w:rsid w:val="001F0E11"/>
    <w:rsid w:val="001F64CA"/>
    <w:rsid w:val="00203027"/>
    <w:rsid w:val="002122E1"/>
    <w:rsid w:val="00212DEB"/>
    <w:rsid w:val="0021463A"/>
    <w:rsid w:val="00224783"/>
    <w:rsid w:val="00225889"/>
    <w:rsid w:val="00230FF0"/>
    <w:rsid w:val="00232758"/>
    <w:rsid w:val="002342B5"/>
    <w:rsid w:val="00236A27"/>
    <w:rsid w:val="00240AA9"/>
    <w:rsid w:val="0024788D"/>
    <w:rsid w:val="002522A9"/>
    <w:rsid w:val="002617CF"/>
    <w:rsid w:val="00283D46"/>
    <w:rsid w:val="0029361C"/>
    <w:rsid w:val="002955B3"/>
    <w:rsid w:val="00296B6E"/>
    <w:rsid w:val="002B46A1"/>
    <w:rsid w:val="002C112C"/>
    <w:rsid w:val="002D27EF"/>
    <w:rsid w:val="002D6999"/>
    <w:rsid w:val="002E742E"/>
    <w:rsid w:val="003076FF"/>
    <w:rsid w:val="00344E33"/>
    <w:rsid w:val="0034690B"/>
    <w:rsid w:val="00352D29"/>
    <w:rsid w:val="00357804"/>
    <w:rsid w:val="00363162"/>
    <w:rsid w:val="0036709B"/>
    <w:rsid w:val="0037746B"/>
    <w:rsid w:val="0038095D"/>
    <w:rsid w:val="00385783"/>
    <w:rsid w:val="003B440E"/>
    <w:rsid w:val="003D079F"/>
    <w:rsid w:val="003E122A"/>
    <w:rsid w:val="003E3F43"/>
    <w:rsid w:val="003E5359"/>
    <w:rsid w:val="003F434B"/>
    <w:rsid w:val="003F6F6F"/>
    <w:rsid w:val="00400388"/>
    <w:rsid w:val="00402DE2"/>
    <w:rsid w:val="004107AB"/>
    <w:rsid w:val="0041172E"/>
    <w:rsid w:val="0042713C"/>
    <w:rsid w:val="004429B2"/>
    <w:rsid w:val="00474CEF"/>
    <w:rsid w:val="004867C9"/>
    <w:rsid w:val="00492694"/>
    <w:rsid w:val="00492A46"/>
    <w:rsid w:val="004A0095"/>
    <w:rsid w:val="004B0FD9"/>
    <w:rsid w:val="004B1DCF"/>
    <w:rsid w:val="004B73A0"/>
    <w:rsid w:val="004D2C18"/>
    <w:rsid w:val="004D36C1"/>
    <w:rsid w:val="004D78CA"/>
    <w:rsid w:val="004E6F87"/>
    <w:rsid w:val="00511CB9"/>
    <w:rsid w:val="00517D3E"/>
    <w:rsid w:val="0054162F"/>
    <w:rsid w:val="00545452"/>
    <w:rsid w:val="00547AA5"/>
    <w:rsid w:val="0056180D"/>
    <w:rsid w:val="00563052"/>
    <w:rsid w:val="005813AE"/>
    <w:rsid w:val="0058155E"/>
    <w:rsid w:val="0058393B"/>
    <w:rsid w:val="005937CD"/>
    <w:rsid w:val="005976BC"/>
    <w:rsid w:val="005B3A85"/>
    <w:rsid w:val="005D3422"/>
    <w:rsid w:val="005D5995"/>
    <w:rsid w:val="006009C6"/>
    <w:rsid w:val="0061307A"/>
    <w:rsid w:val="00620F8D"/>
    <w:rsid w:val="0062546B"/>
    <w:rsid w:val="00642581"/>
    <w:rsid w:val="00645A98"/>
    <w:rsid w:val="00645FFD"/>
    <w:rsid w:val="006556DF"/>
    <w:rsid w:val="00663F50"/>
    <w:rsid w:val="00672301"/>
    <w:rsid w:val="006770CC"/>
    <w:rsid w:val="00685C8D"/>
    <w:rsid w:val="0068657C"/>
    <w:rsid w:val="006938C7"/>
    <w:rsid w:val="0069458A"/>
    <w:rsid w:val="006B00CE"/>
    <w:rsid w:val="006B6FEC"/>
    <w:rsid w:val="006C6440"/>
    <w:rsid w:val="006F6617"/>
    <w:rsid w:val="007312EF"/>
    <w:rsid w:val="00744144"/>
    <w:rsid w:val="00770EBC"/>
    <w:rsid w:val="007800F9"/>
    <w:rsid w:val="007852B4"/>
    <w:rsid w:val="00792316"/>
    <w:rsid w:val="00795BD3"/>
    <w:rsid w:val="007A154D"/>
    <w:rsid w:val="007A1BFD"/>
    <w:rsid w:val="007A343E"/>
    <w:rsid w:val="007B1237"/>
    <w:rsid w:val="007B6A8B"/>
    <w:rsid w:val="007E6DED"/>
    <w:rsid w:val="008048D8"/>
    <w:rsid w:val="00807F25"/>
    <w:rsid w:val="00812582"/>
    <w:rsid w:val="008158BC"/>
    <w:rsid w:val="0081663B"/>
    <w:rsid w:val="00833BD1"/>
    <w:rsid w:val="008656C0"/>
    <w:rsid w:val="00894A8F"/>
    <w:rsid w:val="008A5ED2"/>
    <w:rsid w:val="008B12C9"/>
    <w:rsid w:val="008B21F3"/>
    <w:rsid w:val="008D3A00"/>
    <w:rsid w:val="008F0277"/>
    <w:rsid w:val="008F5ED6"/>
    <w:rsid w:val="00914888"/>
    <w:rsid w:val="00916B63"/>
    <w:rsid w:val="00924F2C"/>
    <w:rsid w:val="00941938"/>
    <w:rsid w:val="00946AF3"/>
    <w:rsid w:val="00953C7B"/>
    <w:rsid w:val="00975F3C"/>
    <w:rsid w:val="009861B8"/>
    <w:rsid w:val="00997B91"/>
    <w:rsid w:val="009C44D5"/>
    <w:rsid w:val="009C4853"/>
    <w:rsid w:val="009D21D9"/>
    <w:rsid w:val="009E4AE4"/>
    <w:rsid w:val="009F0178"/>
    <w:rsid w:val="009F344D"/>
    <w:rsid w:val="009F78EA"/>
    <w:rsid w:val="00A4170A"/>
    <w:rsid w:val="00A46C5F"/>
    <w:rsid w:val="00A5406E"/>
    <w:rsid w:val="00A55D15"/>
    <w:rsid w:val="00A56886"/>
    <w:rsid w:val="00A74211"/>
    <w:rsid w:val="00A9270E"/>
    <w:rsid w:val="00A9515D"/>
    <w:rsid w:val="00AA18C1"/>
    <w:rsid w:val="00AA21CD"/>
    <w:rsid w:val="00AB367B"/>
    <w:rsid w:val="00AB5FEA"/>
    <w:rsid w:val="00AC0E9A"/>
    <w:rsid w:val="00AC1924"/>
    <w:rsid w:val="00AC358B"/>
    <w:rsid w:val="00AD6E3F"/>
    <w:rsid w:val="00AE1A24"/>
    <w:rsid w:val="00AF1FCD"/>
    <w:rsid w:val="00AF2FFC"/>
    <w:rsid w:val="00B07030"/>
    <w:rsid w:val="00B0705C"/>
    <w:rsid w:val="00B128FF"/>
    <w:rsid w:val="00B36C84"/>
    <w:rsid w:val="00B40D5B"/>
    <w:rsid w:val="00B67590"/>
    <w:rsid w:val="00B779CF"/>
    <w:rsid w:val="00B92746"/>
    <w:rsid w:val="00B93D87"/>
    <w:rsid w:val="00B967A4"/>
    <w:rsid w:val="00BA1258"/>
    <w:rsid w:val="00BA73CC"/>
    <w:rsid w:val="00BB21F9"/>
    <w:rsid w:val="00BE25DA"/>
    <w:rsid w:val="00BE3533"/>
    <w:rsid w:val="00BF65A2"/>
    <w:rsid w:val="00C03EF1"/>
    <w:rsid w:val="00C06D52"/>
    <w:rsid w:val="00C22A97"/>
    <w:rsid w:val="00C272C9"/>
    <w:rsid w:val="00C27926"/>
    <w:rsid w:val="00C41762"/>
    <w:rsid w:val="00C76A57"/>
    <w:rsid w:val="00C87825"/>
    <w:rsid w:val="00C97D1C"/>
    <w:rsid w:val="00CA427A"/>
    <w:rsid w:val="00CA798B"/>
    <w:rsid w:val="00CB38AB"/>
    <w:rsid w:val="00CE1C5A"/>
    <w:rsid w:val="00CF6E9C"/>
    <w:rsid w:val="00D04D36"/>
    <w:rsid w:val="00D43C55"/>
    <w:rsid w:val="00D44180"/>
    <w:rsid w:val="00D5078C"/>
    <w:rsid w:val="00D71D2B"/>
    <w:rsid w:val="00D73B6F"/>
    <w:rsid w:val="00D801DF"/>
    <w:rsid w:val="00DA15F3"/>
    <w:rsid w:val="00DA4C20"/>
    <w:rsid w:val="00DC5379"/>
    <w:rsid w:val="00DC5509"/>
    <w:rsid w:val="00DD0FEF"/>
    <w:rsid w:val="00DF3D04"/>
    <w:rsid w:val="00E07D2B"/>
    <w:rsid w:val="00E245C2"/>
    <w:rsid w:val="00E33D1A"/>
    <w:rsid w:val="00E44B98"/>
    <w:rsid w:val="00E506F0"/>
    <w:rsid w:val="00E52D62"/>
    <w:rsid w:val="00E55253"/>
    <w:rsid w:val="00E560DA"/>
    <w:rsid w:val="00E635D2"/>
    <w:rsid w:val="00E92CC9"/>
    <w:rsid w:val="00EA5CA1"/>
    <w:rsid w:val="00ED2111"/>
    <w:rsid w:val="00F37863"/>
    <w:rsid w:val="00F468D4"/>
    <w:rsid w:val="00F526AF"/>
    <w:rsid w:val="00F60FD3"/>
    <w:rsid w:val="00F633EE"/>
    <w:rsid w:val="00F817E3"/>
    <w:rsid w:val="00F87801"/>
    <w:rsid w:val="00FA625D"/>
    <w:rsid w:val="00FC3095"/>
    <w:rsid w:val="00FC5765"/>
    <w:rsid w:val="00FD5FDF"/>
    <w:rsid w:val="00FE1AA8"/>
    <w:rsid w:val="00FE22DC"/>
    <w:rsid w:val="00FE2BAC"/>
    <w:rsid w:val="00FE6D3F"/>
    <w:rsid w:val="00FF79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1309A"/>
  <w15:chartTrackingRefBased/>
  <w15:docId w15:val="{3B3F3179-2F80-478F-A566-3503F6D7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ind w:left="567" w:hanging="567"/>
    </w:pPr>
    <w:rPr>
      <w:snapToGrid w:val="0"/>
      <w:sz w:val="24"/>
      <w:lang w:eastAsia="en-US"/>
    </w:rPr>
  </w:style>
  <w:style w:type="paragraph" w:styleId="Heading1">
    <w:name w:val="heading 1"/>
    <w:basedOn w:val="Normal"/>
    <w:next w:val="Normal"/>
    <w:qFormat/>
    <w:pPr>
      <w:keepNext/>
      <w:widowControl/>
      <w:tabs>
        <w:tab w:val="left" w:pos="-1080"/>
        <w:tab w:val="left" w:pos="-389"/>
        <w:tab w:val="left" w:pos="331"/>
        <w:tab w:val="left" w:pos="907"/>
        <w:tab w:val="left" w:pos="1483"/>
        <w:tab w:val="right" w:pos="7233"/>
        <w:tab w:val="right" w:pos="8707"/>
      </w:tabs>
      <w:outlineLvl w:val="0"/>
    </w:pPr>
    <w:rPr>
      <w:rFonts w:ascii="Arial" w:hAnsi="Arial"/>
      <w:b/>
      <w:sz w:val="40"/>
    </w:rPr>
  </w:style>
  <w:style w:type="paragraph" w:styleId="Heading2">
    <w:name w:val="heading 2"/>
    <w:basedOn w:val="Normal"/>
    <w:next w:val="Normal"/>
    <w:qFormat/>
    <w:pPr>
      <w:keepNext/>
      <w:spacing w:before="240" w:after="60"/>
      <w:outlineLvl w:val="1"/>
    </w:pPr>
    <w:rPr>
      <w:rFonts w:ascii="Arial" w:hAnsi="Arial" w:cs="Arial"/>
      <w:b/>
      <w:bCs/>
      <w:iCs/>
      <w:caps/>
      <w:sz w:val="32"/>
      <w:szCs w:val="28"/>
    </w:rPr>
  </w:style>
  <w:style w:type="paragraph" w:styleId="Heading3">
    <w:name w:val="heading 3"/>
    <w:basedOn w:val="Normal"/>
    <w:next w:val="Normal"/>
    <w:qFormat/>
    <w:pPr>
      <w:keepNext/>
      <w:spacing w:before="240" w:after="60"/>
      <w:outlineLvl w:val="2"/>
    </w:pPr>
    <w:rPr>
      <w:rFonts w:ascii="Arial" w:hAnsi="Arial" w:cs="Arial"/>
      <w:b/>
      <w:bCs/>
      <w:sz w:val="28"/>
      <w:szCs w:val="26"/>
    </w:rPr>
  </w:style>
  <w:style w:type="paragraph" w:styleId="Heading4">
    <w:name w:val="heading 4"/>
    <w:basedOn w:val="Normal"/>
    <w:next w:val="Normal"/>
    <w:qFormat/>
    <w:pPr>
      <w:keepNext/>
      <w:widowControl/>
      <w:tabs>
        <w:tab w:val="left" w:pos="-1109"/>
        <w:tab w:val="left" w:pos="-389"/>
        <w:tab w:val="left" w:pos="331"/>
        <w:tab w:val="left" w:pos="907"/>
        <w:tab w:val="left" w:pos="1483"/>
        <w:tab w:val="left" w:pos="7243"/>
        <w:tab w:val="left" w:pos="8683"/>
      </w:tabs>
      <w:jc w:val="both"/>
      <w:outlineLvl w:val="3"/>
    </w:pPr>
    <w:rPr>
      <w:b/>
      <w:bCs/>
      <w:sz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widowControl/>
      <w:tabs>
        <w:tab w:val="left" w:pos="576"/>
        <w:tab w:val="left" w:pos="1152"/>
        <w:tab w:val="left" w:pos="1728"/>
        <w:tab w:val="left" w:pos="2304"/>
        <w:tab w:val="left" w:pos="2880"/>
      </w:tabs>
      <w:ind w:left="570" w:hanging="570"/>
      <w:jc w:val="both"/>
      <w:outlineLvl w:val="5"/>
    </w:pPr>
    <w:rPr>
      <w:b/>
      <w:bCs/>
      <w:color w:val="FF0000"/>
    </w:rPr>
  </w:style>
  <w:style w:type="paragraph" w:styleId="Heading7">
    <w:name w:val="heading 7"/>
    <w:basedOn w:val="Normal"/>
    <w:next w:val="Normal"/>
    <w:qFormat/>
    <w:pPr>
      <w:keepNext/>
      <w:widowControl/>
      <w:tabs>
        <w:tab w:val="left" w:pos="576"/>
        <w:tab w:val="left" w:pos="1152"/>
        <w:tab w:val="left" w:pos="1728"/>
        <w:tab w:val="left" w:pos="2304"/>
        <w:tab w:val="left" w:pos="2880"/>
      </w:tabs>
      <w:jc w:val="both"/>
      <w:outlineLvl w:val="6"/>
    </w:pPr>
    <w:rPr>
      <w:b/>
      <w:bCs/>
      <w:color w:val="FF0000"/>
    </w:rPr>
  </w:style>
  <w:style w:type="paragraph" w:styleId="Heading8">
    <w:name w:val="heading 8"/>
    <w:basedOn w:val="Normal"/>
    <w:next w:val="Normal"/>
    <w:qFormat/>
    <w:pPr>
      <w:keepNext/>
      <w:widowControl/>
      <w:tabs>
        <w:tab w:val="left" w:pos="576"/>
        <w:tab w:val="left" w:pos="1152"/>
        <w:tab w:val="left" w:pos="1728"/>
        <w:tab w:val="left" w:pos="2304"/>
        <w:tab w:val="left" w:pos="2880"/>
      </w:tabs>
      <w:ind w:left="576" w:hanging="576"/>
      <w:jc w:val="both"/>
      <w:outlineLvl w:val="7"/>
    </w:pPr>
    <w:rPr>
      <w:b/>
    </w:rPr>
  </w:style>
  <w:style w:type="paragraph" w:styleId="Heading9">
    <w:name w:val="heading 9"/>
    <w:basedOn w:val="Normal"/>
    <w:next w:val="Normal"/>
    <w:qFormat/>
    <w:pPr>
      <w:keepNext/>
      <w:widowControl/>
      <w:tabs>
        <w:tab w:val="left" w:pos="576"/>
        <w:tab w:val="left" w:pos="1152"/>
        <w:tab w:val="left" w:pos="1728"/>
        <w:tab w:val="left" w:pos="2304"/>
        <w:tab w:val="left" w:pos="2880"/>
      </w:tabs>
      <w:outlineLvl w:val="8"/>
    </w:pPr>
    <w:rPr>
      <w:b/>
      <w:bCs/>
      <w:color w:val="FF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Quick1">
    <w:name w:val="Quick 1."/>
    <w:basedOn w:val="Normal"/>
    <w:pPr>
      <w:numPr>
        <w:numId w:val="1"/>
      </w:numPr>
      <w:ind w:left="331" w:hanging="331"/>
    </w:pPr>
  </w:style>
  <w:style w:type="paragraph" w:styleId="Header">
    <w:name w:val="header"/>
    <w:basedOn w:val="Normal"/>
    <w:link w:val="HeaderChar"/>
    <w:pPr>
      <w:tabs>
        <w:tab w:val="center" w:pos="4320"/>
        <w:tab w:val="right" w:pos="8640"/>
      </w:tabs>
    </w:pPr>
    <w:rPr>
      <w:lang w:val="x-none"/>
    </w:rPr>
  </w:style>
  <w:style w:type="paragraph" w:styleId="Footer">
    <w:name w:val="footer"/>
    <w:basedOn w:val="Normal"/>
    <w:pPr>
      <w:tabs>
        <w:tab w:val="center" w:pos="4320"/>
        <w:tab w:val="right" w:pos="8640"/>
      </w:tabs>
    </w:pPr>
  </w:style>
  <w:style w:type="paragraph" w:styleId="BodyTextIndent">
    <w:name w:val="Body Text Indent"/>
    <w:basedOn w:val="Normal"/>
    <w:pPr>
      <w:ind w:firstLine="360"/>
      <w:jc w:val="both"/>
    </w:pPr>
  </w:style>
  <w:style w:type="paragraph" w:styleId="BodyText">
    <w:name w:val="Body Text"/>
    <w:basedOn w:val="Normal"/>
    <w:pPr>
      <w:widowControl/>
      <w:tabs>
        <w:tab w:val="left" w:pos="-1109"/>
        <w:tab w:val="left" w:pos="-389"/>
        <w:tab w:val="left" w:pos="331"/>
        <w:tab w:val="left" w:pos="907"/>
        <w:tab w:val="left" w:pos="1483"/>
        <w:tab w:val="left" w:pos="7243"/>
        <w:tab w:val="left" w:pos="8683"/>
      </w:tabs>
      <w:jc w:val="both"/>
    </w:pPr>
  </w:style>
  <w:style w:type="paragraph" w:styleId="BodyTextIndent2">
    <w:name w:val="Body Text Indent 2"/>
    <w:basedOn w:val="Normal"/>
    <w:pPr>
      <w:widowControl/>
      <w:tabs>
        <w:tab w:val="left" w:pos="576"/>
        <w:tab w:val="left" w:pos="1152"/>
        <w:tab w:val="left" w:pos="1728"/>
        <w:tab w:val="left" w:pos="2304"/>
        <w:tab w:val="left" w:pos="2880"/>
      </w:tabs>
      <w:ind w:left="570"/>
      <w:jc w:val="both"/>
    </w:pPr>
    <w:rPr>
      <w:color w:val="FF0000"/>
    </w:rPr>
  </w:style>
  <w:style w:type="paragraph" w:styleId="BodyTextIndent3">
    <w:name w:val="Body Text Indent 3"/>
    <w:basedOn w:val="Normal"/>
    <w:pPr>
      <w:widowControl/>
      <w:tabs>
        <w:tab w:val="left" w:pos="576"/>
        <w:tab w:val="left" w:pos="1152"/>
        <w:tab w:val="left" w:pos="1728"/>
        <w:tab w:val="left" w:pos="2304"/>
        <w:tab w:val="left" w:pos="2880"/>
      </w:tabs>
      <w:ind w:left="576" w:hanging="576"/>
      <w:jc w:val="both"/>
    </w:pPr>
  </w:style>
  <w:style w:type="paragraph" w:styleId="BodyText2">
    <w:name w:val="Body Text 2"/>
    <w:basedOn w:val="Normal"/>
    <w:pPr>
      <w:tabs>
        <w:tab w:val="left" w:pos="576"/>
        <w:tab w:val="left" w:pos="1152"/>
        <w:tab w:val="left" w:pos="1728"/>
        <w:tab w:val="left" w:pos="2304"/>
        <w:tab w:val="left" w:pos="2880"/>
      </w:tabs>
    </w:pPr>
    <w:rPr>
      <w:color w:val="FF0000"/>
    </w:rPr>
  </w:style>
  <w:style w:type="character" w:styleId="PageNumber">
    <w:name w:val="page number"/>
    <w:basedOn w:val="DefaultParagraphFont"/>
    <w:semiHidden/>
    <w:rsid w:val="005B3A85"/>
  </w:style>
  <w:style w:type="character" w:customStyle="1" w:styleId="HeaderChar">
    <w:name w:val="Header Char"/>
    <w:link w:val="Header"/>
    <w:rsid w:val="00A46C5F"/>
    <w:rPr>
      <w:snapToGrid w:val="0"/>
      <w:sz w:val="24"/>
      <w:lang w:eastAsia="en-US"/>
    </w:rPr>
  </w:style>
  <w:style w:type="paragraph" w:styleId="BalloonText">
    <w:name w:val="Balloon Text"/>
    <w:basedOn w:val="Normal"/>
    <w:link w:val="BalloonTextChar"/>
    <w:uiPriority w:val="99"/>
    <w:semiHidden/>
    <w:unhideWhenUsed/>
    <w:rsid w:val="00A46C5F"/>
    <w:rPr>
      <w:rFonts w:ascii="Tahoma" w:hAnsi="Tahoma"/>
      <w:sz w:val="16"/>
      <w:szCs w:val="16"/>
      <w:lang w:val="x-none"/>
    </w:rPr>
  </w:style>
  <w:style w:type="character" w:customStyle="1" w:styleId="BalloonTextChar">
    <w:name w:val="Balloon Text Char"/>
    <w:link w:val="BalloonText"/>
    <w:uiPriority w:val="99"/>
    <w:semiHidden/>
    <w:rsid w:val="00A46C5F"/>
    <w:rPr>
      <w:rFonts w:ascii="Tahoma" w:hAnsi="Tahoma" w:cs="Tahoma"/>
      <w:snapToGrid w:val="0"/>
      <w:sz w:val="16"/>
      <w:szCs w:val="16"/>
      <w:lang w:eastAsia="en-US"/>
    </w:rPr>
  </w:style>
  <w:style w:type="paragraph" w:customStyle="1" w:styleId="lectoutline">
    <w:name w:val="lect outline"/>
    <w:basedOn w:val="Normal"/>
    <w:rsid w:val="00FD5FDF"/>
    <w:pPr>
      <w:widowControl/>
      <w:tabs>
        <w:tab w:val="left" w:pos="360"/>
        <w:tab w:val="left" w:pos="846"/>
        <w:tab w:val="left" w:pos="1332"/>
        <w:tab w:val="left" w:pos="1818"/>
        <w:tab w:val="left" w:pos="2298"/>
        <w:tab w:val="left" w:pos="2688"/>
        <w:tab w:val="left" w:pos="3084"/>
      </w:tabs>
      <w:suppressAutoHyphens/>
    </w:pPr>
    <w:rPr>
      <w:rFonts w:ascii="Courier" w:hAnsi="Courier"/>
      <w:snapToGrid/>
      <w:lang w:val="en-US" w:eastAsia="ar-SA"/>
    </w:rPr>
  </w:style>
  <w:style w:type="paragraph" w:styleId="MediumList2-Accent2">
    <w:name w:val="Medium List 2 Accent 2"/>
    <w:hidden/>
    <w:uiPriority w:val="71"/>
    <w:rsid w:val="00DD0FEF"/>
    <w:rPr>
      <w:snapToGrid w:val="0"/>
      <w:sz w:val="24"/>
      <w:lang w:eastAsia="en-US"/>
    </w:rPr>
  </w:style>
  <w:style w:type="character" w:styleId="CommentReference">
    <w:name w:val="annotation reference"/>
    <w:uiPriority w:val="99"/>
    <w:semiHidden/>
    <w:unhideWhenUsed/>
    <w:rsid w:val="00645FFD"/>
    <w:rPr>
      <w:sz w:val="16"/>
      <w:szCs w:val="16"/>
    </w:rPr>
  </w:style>
  <w:style w:type="paragraph" w:styleId="CommentText">
    <w:name w:val="annotation text"/>
    <w:basedOn w:val="Normal"/>
    <w:link w:val="CommentTextChar"/>
    <w:uiPriority w:val="99"/>
    <w:semiHidden/>
    <w:unhideWhenUsed/>
    <w:rsid w:val="00645FFD"/>
    <w:rPr>
      <w:sz w:val="20"/>
      <w:lang w:val="x-none"/>
    </w:rPr>
  </w:style>
  <w:style w:type="character" w:customStyle="1" w:styleId="CommentTextChar">
    <w:name w:val="Comment Text Char"/>
    <w:link w:val="CommentText"/>
    <w:uiPriority w:val="99"/>
    <w:semiHidden/>
    <w:rsid w:val="00645FFD"/>
    <w:rPr>
      <w:snapToGrid w:val="0"/>
      <w:lang w:eastAsia="en-US"/>
    </w:rPr>
  </w:style>
  <w:style w:type="paragraph" w:styleId="CommentSubject">
    <w:name w:val="annotation subject"/>
    <w:basedOn w:val="CommentText"/>
    <w:next w:val="CommentText"/>
    <w:link w:val="CommentSubjectChar"/>
    <w:uiPriority w:val="99"/>
    <w:semiHidden/>
    <w:unhideWhenUsed/>
    <w:rsid w:val="00645FFD"/>
    <w:rPr>
      <w:b/>
      <w:bCs/>
    </w:rPr>
  </w:style>
  <w:style w:type="character" w:customStyle="1" w:styleId="CommentSubjectChar">
    <w:name w:val="Comment Subject Char"/>
    <w:link w:val="CommentSubject"/>
    <w:uiPriority w:val="99"/>
    <w:semiHidden/>
    <w:rsid w:val="00645FFD"/>
    <w:rP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0CF13-C8E5-4090-A8D7-834F527E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9379</Words>
  <Characters>53464</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Intermediate Accounting, Tenth Canadian Edition</vt:lpstr>
    </vt:vector>
  </TitlesOfParts>
  <Company>Robert G. Ducharme, MAcc, CA - University of Waterloo, School of Accounting and Finance</Company>
  <LinksUpToDate>false</LinksUpToDate>
  <CharactersWithSpaces>62718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Tenth Canadian Edition</dc:title>
  <dc:subject/>
  <dc:creator>Robert G. Ducharme, MAcc, CA - University of Waterloo, School of Accounting and Finance;kbryan</dc:creator>
  <cp:keywords/>
  <cp:lastModifiedBy>Deanna Durnford</cp:lastModifiedBy>
  <cp:revision>4</cp:revision>
  <cp:lastPrinted>2019-01-14T17:36:00Z</cp:lastPrinted>
  <dcterms:created xsi:type="dcterms:W3CDTF">2019-01-14T17:36:00Z</dcterms:created>
  <dcterms:modified xsi:type="dcterms:W3CDTF">2019-01-14T17:36:00Z</dcterms:modified>
</cp:coreProperties>
</file>